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_rels/item3.xml.rels" ContentType="application/vnd.openxmlformats-package.relationships+xml"/>
  <Override PartName="/customXml/_rels/item4.xml.rels" ContentType="application/vnd.openxmlformats-package.relationships+xml"/>
  <Override PartName="/customXml/itemProps2.xml" ContentType="application/vnd.openxmlformats-officedocument.customXmlProperties+xml"/>
  <Override PartName="/customXml/item3.xml" ContentType="application/xml"/>
  <Override PartName="/customXml/itemProps3.xml" ContentType="application/vnd.openxmlformats-officedocument.customXmlProperties+xml"/>
  <Override PartName="/customXml/item4.xml" ContentType="application/xml"/>
  <Override PartName="/customXml/itemProps4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Calibri" w:hAnsi="Calibri" w:cs="Calibri"/>
          <w:b/>
          <w:b/>
          <w:sz w:val="24"/>
          <w:szCs w:val="24"/>
        </w:rPr>
      </w:pPr>
      <w:r>
        <w:rPr>
          <w:rFonts w:cs="Calibri" w:ascii="Calibri" w:hAnsi="Calibri" w:asciiTheme="minorHAnsi" w:cstheme="minorHAnsi" w:hAnsiTheme="minorHAnsi"/>
          <w:b/>
          <w:sz w:val="24"/>
          <w:szCs w:val="24"/>
        </w:rPr>
        <w:t xml:space="preserve">Wymagania edukacyjne z geografii - zakres rozszerzony – klasa </w:t>
      </w:r>
      <w:r>
        <w:rPr>
          <w:rFonts w:cs="Calibri" w:ascii="Calibri" w:hAnsi="Calibri" w:asciiTheme="minorHAnsi" w:cstheme="minorHAnsi" w:hAnsiTheme="minorHAnsi"/>
          <w:b/>
          <w:sz w:val="24"/>
          <w:szCs w:val="24"/>
        </w:rPr>
        <w:t>czwarta</w:t>
      </w:r>
    </w:p>
    <w:p>
      <w:pPr>
        <w:pStyle w:val="Normal"/>
        <w:rPr>
          <w:rFonts w:ascii="Calibri" w:hAnsi="Calibri" w:cs="Calibri" w:asciiTheme="minorHAnsi" w:cstheme="minorHAnsi" w:hAnsiTheme="minorHAnsi"/>
          <w:sz w:val="16"/>
          <w:szCs w:val="16"/>
        </w:rPr>
      </w:pPr>
      <w:r>
        <w:rPr>
          <w:rFonts w:cs="Calibri" w:cstheme="minorHAnsi" w:ascii="Calibri" w:hAnsi="Calibri"/>
          <w:sz w:val="16"/>
          <w:szCs w:val="16"/>
        </w:rPr>
      </w:r>
    </w:p>
    <w:tbl>
      <w:tblPr>
        <w:tblW w:w="16080" w:type="dxa"/>
        <w:jc w:val="left"/>
        <w:tblInd w:w="-950" w:type="dxa"/>
        <w:tblCellMar>
          <w:top w:w="0" w:type="dxa"/>
          <w:left w:w="70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3216"/>
        <w:gridCol w:w="3216"/>
        <w:gridCol w:w="3216"/>
        <w:gridCol w:w="3216"/>
        <w:gridCol w:w="3216"/>
      </w:tblGrid>
      <w:tr>
        <w:trPr>
          <w:trHeight w:val="84" w:hRule="atLeast"/>
        </w:trPr>
        <w:tc>
          <w:tcPr>
            <w:tcW w:w="160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16"/>
                <w:szCs w:val="16"/>
              </w:rPr>
              <w:t>Wymagania na poszczególne oceny</w:t>
            </w:r>
          </w:p>
        </w:tc>
      </w:tr>
      <w:tr>
        <w:trPr>
          <w:trHeight w:val="220" w:hRule="atLeast"/>
        </w:trPr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16"/>
                <w:szCs w:val="16"/>
              </w:rPr>
              <w:t>konieczne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16"/>
                <w:szCs w:val="16"/>
              </w:rPr>
              <w:t>(ocena dopuszczająca)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16"/>
                <w:szCs w:val="16"/>
              </w:rPr>
              <w:t>podstawowe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16"/>
                <w:szCs w:val="16"/>
              </w:rPr>
              <w:t>(ocena dostateczna)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16"/>
                <w:szCs w:val="16"/>
              </w:rPr>
              <w:t>rozszerzające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16"/>
                <w:szCs w:val="16"/>
              </w:rPr>
              <w:t>(ocena dobra)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16"/>
                <w:szCs w:val="16"/>
              </w:rPr>
              <w:t>dopełniające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16"/>
                <w:szCs w:val="16"/>
              </w:rPr>
              <w:t>(ocena bardzo dobra)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16"/>
                <w:szCs w:val="16"/>
              </w:rPr>
              <w:t>wykraczające</w:t>
              <w:br/>
            </w:r>
            <w:r>
              <w:rPr>
                <w:rFonts w:cs="Calibri" w:ascii="Calibri" w:hAnsi="Calibri" w:asciiTheme="minorHAnsi" w:cstheme="minorHAnsi" w:hAnsiTheme="minorHAnsi"/>
                <w:b/>
                <w:sz w:val="16"/>
                <w:szCs w:val="16"/>
              </w:rPr>
              <w:t>(ocena celująca)</w:t>
            </w:r>
          </w:p>
        </w:tc>
      </w:tr>
      <w:tr>
        <w:trPr>
          <w:trHeight w:val="154" w:hRule="atLeast"/>
        </w:trPr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ind w:hanging="5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ind w:hanging="14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ind w:right="-70" w:hanging="0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ind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ind w:right="-14" w:hanging="72"/>
              <w:jc w:val="center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bCs/>
                <w:sz w:val="16"/>
                <w:szCs w:val="16"/>
              </w:rPr>
              <w:t>6</w:t>
            </w:r>
          </w:p>
        </w:tc>
      </w:tr>
      <w:tr>
        <w:trPr>
          <w:trHeight w:val="74" w:hRule="atLeast"/>
        </w:trPr>
        <w:tc>
          <w:tcPr>
            <w:tcW w:w="1608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I</w:t>
            </w: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. Gospodarka Polski</w:t>
            </w:r>
          </w:p>
        </w:tc>
      </w:tr>
      <w:tr>
        <w:trPr>
          <w:trHeight w:val="74" w:hRule="atLeast"/>
        </w:trPr>
        <w:tc>
          <w:tcPr>
            <w:tcW w:w="3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przyrodnicze warunki rozwoju rolnictwa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pozaprzyrodnicze czynniki rozwoju rolnictwa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rolnictwo ekologiczne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ymienia cechy żywności ekologicznej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na czym polegała transformacja gospodarcza po 1989 r.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na czym polegała restrukturyzacja przemysłu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najważniejsze działy przemysłu high-tech w 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transportu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funkcjonujące w 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główne porty lotnicze </w:t>
              <w:br/>
              <w:t>w 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główne węzły i terminale transportowe w Polsce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i wskazuje je </w:t>
              <w:br/>
              <w:t>na mapie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działalności gospodarczej zaliczane do gospodarki morskiej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główne porty handlowe i pasażerskie na polskim wybrzeżu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główne porty rybackie na polskim wybrzeżu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walory przyrodnicze sprzyjające rozwo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j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owi turystyki </w:t>
              <w:br/>
              <w:t>w 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główne obszary turystyczne Polski</w:t>
            </w:r>
          </w:p>
        </w:tc>
        <w:tc>
          <w:tcPr>
            <w:tcW w:w="3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spacing w:lineRule="auto" w:line="276" w:before="0" w:after="0"/>
              <w:ind w:left="0" w:hanging="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obszary w Polsce o najkorzystniejszych warunkach rozwoju rolnictwa 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cechy rolnictwa ekologicznego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zmiany liczby gospodarstw ekologicznych w 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nierównomiernego rozmieszczenia zakładów przemysłowych w 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miejsce Polski w światowej produkcji przemysłowej na podstawie danych statystycznych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decydujące o lokalizacji zakładów przemysłu zaawansowanych technologii w 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zróżnicowanie gęstości dróg kołowych według województw oraz przebieg autostrad i dróg ekspresowych </w:t>
              <w:br/>
              <w:t>w 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zróżnicowanie gęstości sieci kolejowej w 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grupy ładunkowe, w których przeładunku specjalizują się poszczególne porty morskie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walory kulturowe sprzyjające rozwojowi turystyki w Polsce</w:t>
            </w:r>
          </w:p>
        </w:tc>
        <w:tc>
          <w:tcPr>
            <w:tcW w:w="3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rolę rolnictwa w polskiej gospodarce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przyrodnicze warunki rozwoju rolnictwa w Polsce na podstawie danych statystycznych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pozaprzyrodnicze czynniki rozwoju rolnictwa w Polsce na podstawie danych statystycznych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rozwój rolnictwa ekologicznego w Polsce po przystąpieniu naszego kraju do UE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przestrzenne rozmieszczenie gospodarstw ekologicznych w 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strukturę ekologicznych użytków rolnych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i rozpoznaje oznakowanie żywności ekologicznej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cechy socjalistycznej gospodarki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przemian strukturalnych w 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przemyśle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Polski po 1989 r.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uwarunkowania rozwoju przemysłu high-tech w 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czynniki decydujące o lokalizacji przemysłu zaawansowanych technologii w 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rozmieszczenie ośrodków przemysłu</w:t>
            </w:r>
            <w:r>
              <w:rPr>
                <w:rFonts w:cs="Calibri" w:ascii="Calibri" w:hAnsi="Calibri" w:asciiTheme="minorHAnsi" w:cstheme="minorHAnsi" w:hAnsiTheme="minorHAnsi"/>
                <w:color w:val="FF0000"/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zaawansowanych technologii w 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znaczenie działalności badawczo--rozwojowej w rozwoju przemysłu high-tech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zmian w polskim transporcie w ostatnich trzech dekadach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rozwój transportu samochodowego w 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lokalizację sieci tramwajowych oraz systemu metra </w:t>
              <w:br/>
              <w:t>w Polsce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8"/>
                <w:tab w:val="left" w:pos="168" w:leader="none"/>
              </w:tabs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czynniki wpływające na rozwój transportu śródlądowego w Polsce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8"/>
                <w:tab w:val="left" w:pos="168" w:leader="none"/>
              </w:tabs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transport lotniczy </w:t>
              <w:br/>
              <w:t>w Polsce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8"/>
                <w:tab w:val="left" w:pos="168" w:leader="none"/>
              </w:tabs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transport przesyłowy w 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obroty ładunkowe </w:t>
              <w:br/>
              <w:t>w polskich portach morskich na podstawie danych statystycznych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walory przyrodnicze warunkujące rozwój turystyki w 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polskie obiekty znajdujące się na 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Liście UNESCO</w:t>
            </w:r>
          </w:p>
        </w:tc>
        <w:tc>
          <w:tcPr>
            <w:tcW w:w="3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spacing w:lineRule="auto" w:line="276" w:before="0" w:after="0"/>
              <w:ind w:left="0" w:hanging="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8"/>
              </w:numPr>
              <w:tabs>
                <w:tab w:val="clear" w:pos="708"/>
                <w:tab w:val="left" w:pos="5710" w:leader="none"/>
              </w:tabs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regionalne zróżnicowanie przyrodniczych warunków rozwoju rolnictwa na podstawie mapy</w:t>
            </w:r>
          </w:p>
          <w:p>
            <w:pPr>
              <w:pStyle w:val="ListParagraph"/>
              <w:numPr>
                <w:ilvl w:val="0"/>
                <w:numId w:val="8"/>
              </w:numPr>
              <w:tabs>
                <w:tab w:val="clear" w:pos="708"/>
                <w:tab w:val="left" w:pos="5710" w:leader="none"/>
              </w:tabs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regionalne zróżnicowanie pozaprzyrodniczych czynników rozwoju rolnictwa na podstawie mapy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pozytywne i negatywne skutki rozwoju rolnictwa ekologicznego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cele certyfikacji i nadzoru żywności produkowanej w ramach systemu rolnictwa ekologicznego w 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rozwój i strukturę polskiego przemysłu do II wojny światowej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charakter przemian strukturalnych w polskim przemyśle </w:t>
              <w:br/>
              <w:t xml:space="preserve">po 1989 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skutki przemian strukturalnych w polskim przemyśle po 1989 r.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wydatki na działalność badawczo-rozwojową w Polsce z wydatkami na tę działalność w innych krajach UE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działalność parku technologicznego na przykładzie Pomorskiego Parku Naukowo-</w:t>
              <w:br/>
              <w:t>-Technologicznego Gdynia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zmiany w polskim transporcie w XX i XXI w.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nierównomiernej gęstości sieci kolejowej na podstawie mapy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poziom rozwoju transportu kolejowego w 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transport kolejowy i samochodowy w Polsce z transportem kolejowym i samochodowym w Unii Europejskiej</w:t>
            </w:r>
          </w:p>
          <w:p>
            <w:pPr>
              <w:pStyle w:val="Normal"/>
              <w:numPr>
                <w:ilvl w:val="0"/>
                <w:numId w:val="9"/>
              </w:numPr>
              <w:tabs>
                <w:tab w:val="clear" w:pos="708"/>
                <w:tab w:val="left" w:pos="168" w:leader="none"/>
              </w:tabs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transport przesyłowy w 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stan polskiej floty handlowej na podstawie danych statystycznych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przemiany zachodzące </w:t>
              <w:br/>
              <w:t>w przemyśle stoczniowym w 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walory kulturowe warunkujące rozwój turystyki w 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stan infrastruktury turystycznej w 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projektuje trasę wycieczki z wykorzystaniem mapy i odbiornika GPS</w:t>
            </w:r>
          </w:p>
        </w:tc>
        <w:tc>
          <w:tcPr>
            <w:tcW w:w="3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spacing w:lineRule="auto" w:line="276" w:before="0" w:after="0"/>
              <w:ind w:left="0" w:hanging="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wpływ warunków przyrodniczych i czynników pozaprzyrodniczych na możliwości przemian strukturalnych w rolnictwie Polski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znaczenie rolnictwa ekologicznego w dobie zmian klimatu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uzasadnia potrzebę kontrolowania gospodarstw produkujących żywność ekologiczną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perspektywy rozwoju przemysłu w 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ocenia wpływ przystąpienia Polski </w:t>
              <w:br/>
              <w:t>do UE na rozwój przemysłu w naszym kraju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hipotezy dotyczące perspektyw rozwoju przemysłu zaawansowanych technologii </w:t>
              <w:br/>
              <w:t>w 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perspektywy rozwoju żeglugi śródlądowej w 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znaczenie węzłów i terminali transportowych dla gospodarki kraju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szanse i zagrożenia rozwoju polskiej żeglugi promowej na Bałtyku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ocenia możliwości rozwoju przemysłu stoczniowego w Polsce 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stan i perspektywy rozwoju polskiego rybołówstwa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dyskutuje na temat możliwości rozwoju gospodarki morskiej Polski na podstawie materiałów źródłowych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rFonts w:ascii="Calibri" w:hAnsi="Calibr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prezentuje wartość obiektów stanowiących dziedzictwo kulturowe Polski na przykładzie wybranego regionu lub szlaku turystycznego</w:t>
            </w:r>
            <w:r>
              <w:rPr>
                <w:rFonts w:ascii="Calibri" w:hAnsi="Calibri"/>
                <w:sz w:val="18"/>
                <w:szCs w:val="18"/>
              </w:rPr>
              <w:t xml:space="preserve">                         </w:t>
            </w:r>
          </w:p>
        </w:tc>
      </w:tr>
      <w:tr>
        <w:trPr>
          <w:trHeight w:val="74" w:hRule="atLeast"/>
        </w:trPr>
        <w:tc>
          <w:tcPr>
            <w:tcW w:w="1608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I</w:t>
            </w: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I. Stan środowiska i jego ochrona w Polsce</w:t>
            </w:r>
          </w:p>
        </w:tc>
      </w:tr>
      <w:tr>
        <w:trPr>
          <w:trHeight w:val="74" w:hRule="atLeast"/>
        </w:trPr>
        <w:tc>
          <w:tcPr>
            <w:tcW w:w="3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zanieczyszczeń powietrza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na czym polega eutrofizacja wód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degradacja gleb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dlaczego należy chronić środowisko przyrodnicze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formy ochrony przyrody </w:t>
              <w:br/>
              <w:t>w Polsce na podstawie mapy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parki narodowe w 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przykłady gatunków roślin i zwierząt objętych ochroną</w:t>
            </w:r>
          </w:p>
        </w:tc>
        <w:tc>
          <w:tcPr>
            <w:tcW w:w="3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zanieczyszczenia powietrza w 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zanieczyszczenia wód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przyczyny degradacji gleb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parki narodowe w Polsce 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elementy środowiska podlegające ochronie </w:t>
              <w:br/>
              <w:t>w poszczególnych parkach narodowych w 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obszarów chronionych w 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indywidualne formy ochrony przyrody w Polsce</w:t>
            </w:r>
          </w:p>
        </w:tc>
        <w:tc>
          <w:tcPr>
            <w:tcW w:w="3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stan środowiska przyrodniczego w Polsce i jego zmiany w XX i XXI w. 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różnice w składzie ścieków przemysłowych i ścieków komunalnych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odpadów stanowiących zagrożenie dla środowiska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wybrane zanieczyszczenia powietrza w Polsce według źródeł ich emisji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działania podejmowane na rzecz rekultywacji gleb w 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prezentuje przykłady działań na rzecz ochrony przyrody podejmowanych </w:t>
              <w:br/>
              <w:t xml:space="preserve">w Polsce                                                               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przestrzenne rozmieszczenie form ochrony przyrody w 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walory środowiskowe poszczególnych parków narodowych </w:t>
              <w:br/>
              <w:t>w Polsce</w:t>
            </w:r>
          </w:p>
        </w:tc>
        <w:tc>
          <w:tcPr>
            <w:tcW w:w="3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zmiany stanu środowiska w Polsce w XX i XXI w.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zmniejszania się emisji zanieczyszczeń powietrza w Polsce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wielkość produkcji odpadów przemysłowych i komunalnych </w:t>
              <w:br/>
              <w:t xml:space="preserve">w Polsce  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prezentuje zadania instytucji powołanych do oceny stanu środowiska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na czym polegają restytucja gatunków i reintrodukcja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międzynarodowe formy ochrony przyrody</w:t>
            </w:r>
          </w:p>
        </w:tc>
        <w:tc>
          <w:tcPr>
            <w:tcW w:w="3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zanieczyszczenia powietrza w Polsce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zdobywa informacje dotyczące szkód w środowisku i zanieczyszczeń powierzchni ziemi </w:t>
              <w:br/>
              <w:t xml:space="preserve">w regionie, w którym mieszka 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dokonuje analizy stanu środowiska </w:t>
              <w:br/>
              <w:t xml:space="preserve">w Polsce i w regionie, w którym mieszka, oraz przedstawia wnioski </w:t>
              <w:br/>
              <w:t xml:space="preserve">z tej analizy na podst. danych statystycznych i aplikacji GIS 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uzasadnia potrzebę ochrony środowiska przyrodniczego Polski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działań na rzecz ochrony środowiska, które mogą być podejmowane przez każdego człowieka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znajduje w internecie informacje dotyczące form ochrony przyrody </w:t>
              <w:br/>
              <w:t>w Polsce</w:t>
            </w:r>
          </w:p>
        </w:tc>
      </w:tr>
      <w:tr>
        <w:trPr>
          <w:trHeight w:val="173" w:hRule="atLeast"/>
        </w:trPr>
        <w:tc>
          <w:tcPr>
            <w:tcW w:w="160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spacing w:lineRule="auto" w:line="276"/>
              <w:rPr>
                <w:rFonts w:ascii="Calibri" w:hAnsi="Calibri" w:cs="Calibri" w:asciiTheme="minorHAnsi" w:cstheme="minorHAnsi" w:hAnsiTheme="minorHAnsi"/>
                <w:b/>
                <w:b/>
                <w:bCs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II</w:t>
            </w: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I. Strefowość środowiska przyrodniczego na Ziemi</w:t>
            </w:r>
          </w:p>
        </w:tc>
      </w:tr>
      <w:tr>
        <w:trPr>
          <w:trHeight w:val="3109" w:hRule="atLeast"/>
        </w:trPr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Uczeń:                                                  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spacing w:lineRule="auto" w:line="276"/>
              <w:ind w:left="156" w:hanging="15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wyjaśnia, czym są strefowość </w:t>
              <w:br/>
              <w:t>i astrefowość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spacing w:lineRule="auto" w:line="276"/>
              <w:ind w:left="156" w:hanging="15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strefowych zjawisk przyrodniczych na Ziemi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spacing w:lineRule="auto" w:line="276"/>
              <w:ind w:left="156" w:hanging="15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wyróżnia strefy klimatyczne i wskazuje ich zasięg na podstawie mapy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spacing w:lineRule="auto" w:line="276"/>
              <w:ind w:left="156" w:hanging="15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wietrzenia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spacing w:lineRule="auto" w:line="276"/>
              <w:ind w:left="156" w:hanging="15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astrefowe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spacing w:lineRule="auto" w:line="276"/>
              <w:ind w:left="156" w:hanging="15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strefy klimatyczno-roślinno-glebowe na podstawie mapy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spacing w:lineRule="auto" w:line="276"/>
              <w:ind w:left="156" w:hanging="15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główne prawidłowości dotyczące rozmieszczenia zwierząt na Ziemi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spacing w:lineRule="auto" w:line="276"/>
              <w:ind w:left="0" w:hanging="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/>
              <w:ind w:left="196" w:hanging="19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strefy oświetlenia Ziemi na podstawie schematu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/>
              <w:ind w:left="196" w:hanging="19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rozkład średniej rocznej temperatury powietrza na Ziemi </w:t>
              <w:br/>
              <w:t>na podstawie mapy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/>
              <w:ind w:left="196" w:hanging="19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czynniki wpływające na długość okresu wegetacyjnego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/>
              <w:ind w:left="196" w:hanging="19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rozmieszczenie gleb na Ziemi </w:t>
              <w:br/>
              <w:t>na podstawie mapy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/>
              <w:ind w:left="196" w:hanging="19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zasoby biomasy na Ziemi </w:t>
              <w:br/>
              <w:t xml:space="preserve">z wykorzystaniem mapy 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/>
              <w:ind w:left="196" w:hanging="19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parametry klimatyczne wpływające na strefowość formacji roślinnych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/>
              <w:ind w:left="196" w:hanging="19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główne cechy środowiska przyrodniczego stref klimatyczno-roślinno-glebowych: od równikowej </w:t>
              <w:br/>
              <w:t>do polarnych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/>
              <w:ind w:left="196" w:hanging="19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wybrane czynniki astrefowe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rFonts w:ascii="Calibri" w:hAnsi="Calibri" w:cs="Calibri" w:asciiTheme="minorHAnsi" w:cstheme="minorHAnsi" w:hAnsiTheme="minorHAnsi"/>
                <w:sz w:val="16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/>
              <w:ind w:left="210" w:hanging="21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czynniki wpływające </w:t>
              <w:br/>
              <w:t>na globalną cyrkulację atmosfery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/>
              <w:ind w:left="210" w:hanging="21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zróżnicowanie rocznej sumy opadów atmosferycznych </w:t>
              <w:br/>
              <w:t>na Ziemi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/>
              <w:ind w:left="210" w:hanging="21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długość okresu wegetacyjnego w poszczególnych typach klimatu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/>
              <w:ind w:left="210" w:hanging="21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intensywność poszczególnych rodzajów wietrzenia w różnych szerokościach geograficznych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/>
              <w:ind w:left="210" w:hanging="21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czynniki kształtujące strefowość biomasy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/>
              <w:ind w:left="210" w:hanging="21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wpływ rozmieszczenia lądów </w:t>
              <w:br/>
              <w:t xml:space="preserve">i mórz na wielkość temperatury </w:t>
              <w:br/>
              <w:t>i opadów na Ziemi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/>
              <w:ind w:left="210" w:hanging="21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wpływ prądów morskich </w:t>
              <w:br/>
              <w:t xml:space="preserve">na rozkład temperatury powietrza </w:t>
              <w:br/>
              <w:t>i opadów na Ziemi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/>
              <w:ind w:left="210" w:hanging="21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wpływ rzeźby terenu </w:t>
              <w:br/>
              <w:t xml:space="preserve">i wysokości nad poziomem morza na rozkład temperatury powietrza </w:t>
              <w:br/>
              <w:t>i opadów na Ziemi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/>
              <w:ind w:left="21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strefy klimatyczno-roślinno-glebowe na Ziemi</w:t>
            </w:r>
          </w:p>
          <w:p>
            <w:pPr>
              <w:pStyle w:val="ListParagraph"/>
              <w:numPr>
                <w:ilvl w:val="0"/>
                <w:numId w:val="5"/>
              </w:numPr>
              <w:spacing w:lineRule="auto" w:line="276"/>
              <w:ind w:left="210" w:hanging="21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warunki występowania astrefowych formacji roślinnych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spacing w:lineRule="auto" w:line="276"/>
              <w:ind w:left="0" w:hanging="0"/>
              <w:rPr>
                <w:rFonts w:ascii="Calibri" w:hAnsi="Calibri" w:cs="Calibri" w:asciiTheme="minorHAnsi" w:cstheme="minorHAnsi" w:hAnsiTheme="minorHAnsi"/>
                <w:sz w:val="16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542" w:leader="none"/>
              </w:tabs>
              <w:spacing w:lineRule="auto" w:line="276"/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z czego wynika i na czym polega strefowość zjawisk przyrodniczych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542" w:leader="none"/>
              </w:tabs>
              <w:spacing w:lineRule="auto" w:line="276"/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zależność między szerokością geograficzną a rozkładem zachmurzenia i występowaniem opadów atmosferycznych na Ziemi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542" w:leader="none"/>
              </w:tabs>
              <w:spacing w:lineRule="auto" w:line="276"/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zależność między rodzajem gleb a roślinnością strefową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542" w:leader="none"/>
              </w:tabs>
              <w:spacing w:lineRule="auto" w:line="276"/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zależność między występowaniem zasobów biomasy </w:t>
              <w:br/>
              <w:t>a strefami klimatycznymi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542" w:leader="none"/>
              </w:tabs>
              <w:spacing w:lineRule="auto" w:line="276"/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zależność między rodzajem skał a typami gleb i składem gatunkowym szaty roślinnej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542" w:leader="none"/>
              </w:tabs>
              <w:spacing w:lineRule="auto" w:line="276"/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zależność między warunkami wodnymi a glebami </w:t>
              <w:br/>
              <w:t>i formacjami roślinnymi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542" w:leader="none"/>
              </w:tabs>
              <w:spacing w:lineRule="auto" w:line="276"/>
              <w:ind w:left="182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zależność między głównymi cechami klimatu a formacjami roślinnymi i właściwościami gleb na podstawie schematu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542" w:leader="none"/>
              </w:tabs>
              <w:spacing w:lineRule="auto" w:line="276"/>
              <w:ind w:left="182" w:hanging="154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główne cechy środowiska przyrodniczego stref klimatyczno-roślinno-glebowych: od równikowej </w:t>
              <w:br/>
              <w:t>do polarnych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spacing w:lineRule="auto" w:line="276"/>
              <w:ind w:left="0" w:hanging="0"/>
              <w:rPr>
                <w:rFonts w:ascii="Calibri" w:hAnsi="Calibri" w:cs="Calibri" w:asciiTheme="minorHAnsi" w:cstheme="minorHAnsi" w:hAnsiTheme="minorHAnsi"/>
                <w:sz w:val="16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spacing w:lineRule="auto" w:line="276"/>
              <w:ind w:left="162" w:hanging="16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identyfikuje prawidłowości dotyczące zróżnicowania środowiska przyrodniczego na Ziemi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spacing w:lineRule="auto" w:line="276"/>
              <w:ind w:left="162" w:hanging="16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powiązania między poszczególnymi komponentami środowiska przyrodniczego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spacing w:lineRule="auto" w:line="276"/>
              <w:ind w:left="162" w:hanging="162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identyfikuje na przykładach współzależności między elementami środowiska przyrodniczego w strefach klimatyczno-roślinno-glebowych: </w:t>
              <w:br/>
              <w:t xml:space="preserve">od równikowej do polarnych 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48" w:leader="none"/>
              </w:tabs>
              <w:spacing w:lineRule="auto" w:line="276"/>
              <w:ind w:left="162" w:hanging="162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w jaki sposób astrefowe czynniki przyrodnicze modyfikują przebieg zjawisk strefowych na Ziemi</w:t>
            </w:r>
          </w:p>
        </w:tc>
      </w:tr>
      <w:tr>
        <w:trPr>
          <w:trHeight w:val="58" w:hRule="atLeast"/>
        </w:trPr>
        <w:tc>
          <w:tcPr>
            <w:tcW w:w="160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I</w:t>
            </w: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V</w:t>
            </w: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 xml:space="preserve">. Problemy środowiskowe współczesnego świata </w:t>
            </w:r>
          </w:p>
        </w:tc>
      </w:tr>
      <w:tr>
        <w:trPr>
          <w:trHeight w:val="58" w:hRule="atLeast"/>
        </w:trPr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jest geozagrożenie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przykłady geozagrożeń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katastrofa naturalna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klęska żywiołowa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na czym polega teledetekcja geozagrożeń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są geozagrożenia meteorologiczne i geozagrożenia klimatyczne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zagrożeń meteorologicznych i klimatycznych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przyczyny współczesnego globalnego ocieplenia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mapach obszary współcześnie zlodzone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zagrożenia geologiczne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wulkanizm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trzęsienie ziemi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jest lej krasowy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wyjaśnia, czym są erozja i dewastacja gleb 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przyczyny erozji gleb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jest pustynnienie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obszary nadmiaru </w:t>
              <w:br/>
              <w:t xml:space="preserve">i niedoboru zasobów wodnych </w:t>
              <w:br/>
              <w:t>na Ziemi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jest ślad wodny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21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wyjaśnia, czym są bioróżnorodność </w:t>
              <w:br/>
              <w:t>i georóżnorodność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podział geozagrożeń ze względu na przyczynę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różne sposoby ostrzegania przed klęskami żywiołowymi w różnych krajach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trasy cyklonów tropikalnych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obszary występowania trąb powietrznych na mapie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inne geozagrożenia meteorologiczne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na mapie regiony najbardziej narażone na powodzie 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naturalne wpływające na zmiany klimatu na Ziemi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antropogeniczne źródła gazów cieplarnianych na świecie na podstawie wykresu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zmiany zasięgu pokrywy leśnej na świecie na podstawie mapy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globalne skutki zmian klimatu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powstawania trzęsień ziemi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wulkanizmu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obszary sejsmiczne i regiony, w których występuje najwięcej wulkanów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naturalne </w:t>
              <w:br/>
              <w:t>i antropogeniczne przyczyny erozji gleb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pustynnienia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zasoby wodne na Ziemi </w:t>
              <w:br/>
              <w:t>na podstawie infografiki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zmniejszania się bioróżnorodności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96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przestrzenne formy ochrony georóżnorodności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główne powiązania geozagrożeń ze sferami Ziemi na podstawie schematu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wykazuje znaczenie CEMS dla krajów zagrożonych kataklizmami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zagrożenia meteorologiczne: sztormy, cyklony tropikalne i trąby powietrzne </w:t>
              <w:br/>
              <w:t>z wykorzystaniem map i infografik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obszary występowania zagrożeń meteorologicznych </w:t>
              <w:br/>
              <w:t>na podstawie mapy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w jaki sposób powstają trąby powietrzne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powstawania powodzi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zmiany klimatyczne przed rewolucją przemysłową na podstawie wykresu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przyczyny współczesnego globalnego ocieplenia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wpływ zmian klimatu na gospodarkę człowieka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wpływ ruchu płyt litosfery na występowania trzęsień ziemi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skutki trzęsień ziemi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na czym polega system ostrzegania przed tsunami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genezę lejów krasowych na podstawie infografiki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obszary o największej degradacji gleb na podstawie mapy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pustynie i obszary zagrożone pustynnieniem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zmiany odnawialnych zasobów wody w wybranych krajach </w:t>
              <w:br/>
              <w:t>na podstawie wykresu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odnawialne zasoby wody </w:t>
              <w:br/>
              <w:t>i jej wykorzystanie na świecie na podstawie map i wykresów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stan bioróżnorodności </w:t>
              <w:br/>
              <w:t>na Ziemi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82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miary georóżnorodności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</w:t>
            </w: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8"/>
                <w:szCs w:val="18"/>
              </w:rPr>
              <w:t xml:space="preserve"> rolę ISOK w ograniczeniu zagrożenia powodziowego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powstawanie sztormów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skutki cyklonów tropikalnych </w:t>
              <w:br/>
              <w:t>i trąb powietrznych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skutki powodzi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wpływ deforestacji na zwiększenie zagrożenia powodzią </w:t>
              <w:br/>
              <w:t>lub spływem błotnym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główne czynniki naturalne wpływające na zmiany klimatu na Ziemi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wpływ wylesiania na zmiany klimatu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skutki zmian klimatu dla obszarów okołobiegunowych </w:t>
              <w:br/>
              <w:t>i wysokogórskich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sposoby przeciwdziałania zmianom klimatycznym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częstotliwość, siłę i skutki trzęsień ziemi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genezę tsunami i skutki, które ono wywołuje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skutki powstawania lejów krasowych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konsekwencje erozji </w:t>
              <w:br/>
              <w:t>i degradacji gleb na świecie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prezentuje skutki pustynnienia </w:t>
              <w:br/>
              <w:t>na wybranych przykładach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cechy środowiska przyrodniczego i sposób zagospodarowania wybranych obszarów objętych pustynnieniem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obszary o deficycie zasobów wodnych wynikającym </w:t>
              <w:br/>
              <w:t>z dużego zapotrzebowania na wodę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katastrof ekologicznych na świecie wywołanych niewłaściwym gospodarowaniem zasobami wodnymi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68" w:hanging="168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znaczenie bioróżnorodności dla środowiska przyrodniczego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7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narzędzia umożliwiające skuteczne prognozowanie zasięgu katastrof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7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proponuje działania ograniczające skutki zagrożeń meteorologicznych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7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wpływ dodatnich sprzężeń zwrotnych na tempo globalnego ocieplenia na podstawie wykresu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7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ocenia wpływ zmian klimatycznych </w:t>
              <w:br/>
              <w:t>na zasięg pokrywy lodowej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7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przykłady działań ograniczających skutki zagrożeń geologicznych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7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proponuje sposoby zapobiegania intensywnej erozji gleb i pustynnieniu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7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skalę zagrożenia niedoborem wody w przyszłości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7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prezentuje działania wspomagające racjonalne gospodarowanie wodą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7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działania na rzecz ochrony różnorodności biologicznej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7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czynniki wpływające na bioróżnorodność </w:t>
              <w:br/>
              <w:t>i georóżnorodność swojego regionu</w:t>
            </w:r>
          </w:p>
          <w:p>
            <w:pPr>
              <w:pStyle w:val="ListParagraph"/>
              <w:numPr>
                <w:ilvl w:val="0"/>
                <w:numId w:val="6"/>
              </w:numPr>
              <w:spacing w:lineRule="auto" w:line="276"/>
              <w:ind w:left="174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wykorzystuje zdjęcia satelitarne </w:t>
              <w:br/>
              <w:t>i lotnicze do lokalizowania oraz wskazywania zasięgu katastrof przyrodniczych</w:t>
            </w:r>
          </w:p>
        </w:tc>
      </w:tr>
      <w:tr>
        <w:trPr>
          <w:trHeight w:val="58" w:hRule="atLeast"/>
        </w:trPr>
        <w:tc>
          <w:tcPr>
            <w:tcW w:w="160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V</w:t>
            </w: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. Uwarunkowania przyrodnicze gospodarczej działalności człowieka</w:t>
            </w:r>
          </w:p>
        </w:tc>
      </w:tr>
      <w:tr>
        <w:trPr>
          <w:trHeight w:val="58" w:hRule="atLeast"/>
        </w:trPr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warunki przyrodnicze decydujące o rozwoju rolnictwa</w:t>
            </w:r>
          </w:p>
          <w:p>
            <w:pPr>
              <w:pStyle w:val="ListParagraph"/>
              <w:numPr>
                <w:ilvl w:val="0"/>
                <w:numId w:val="6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żyzność gleby</w:t>
            </w:r>
          </w:p>
          <w:p>
            <w:pPr>
              <w:pStyle w:val="ListParagraph"/>
              <w:numPr>
                <w:ilvl w:val="0"/>
                <w:numId w:val="6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najżyźniejsze gleby </w:t>
              <w:br/>
              <w:t>na świecie na podstawie mapy tematycznej</w:t>
            </w:r>
          </w:p>
          <w:p>
            <w:pPr>
              <w:pStyle w:val="ListParagraph"/>
              <w:numPr>
                <w:ilvl w:val="0"/>
                <w:numId w:val="6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podział surowców mineralnych</w:t>
            </w:r>
          </w:p>
          <w:p>
            <w:pPr>
              <w:pStyle w:val="ListParagraph"/>
              <w:numPr>
                <w:ilvl w:val="0"/>
                <w:numId w:val="6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przykłady przyrodniczych ograniczeń działalności gospodarczej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obszary o korzystnych </w:t>
              <w:br/>
              <w:t>i niekorzystnych warunkach klimatyczno-glebowych do rozwoju rolnictwa na podstawie mapy tematycznej</w:t>
            </w:r>
          </w:p>
          <w:p>
            <w:pPr>
              <w:pStyle w:val="ListParagraph"/>
              <w:numPr>
                <w:ilvl w:val="0"/>
                <w:numId w:val="6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przyrodnicze warunki rozwoju rolnictwa w Polsce</w:t>
            </w:r>
          </w:p>
          <w:p>
            <w:pPr>
              <w:pStyle w:val="ListParagraph"/>
              <w:numPr>
                <w:ilvl w:val="0"/>
                <w:numId w:val="6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rozmieszczenie upraw </w:t>
              <w:br/>
              <w:t>i chowu zwierząt w Polsce na podstawie mapy tematycznej</w:t>
            </w:r>
          </w:p>
          <w:p>
            <w:pPr>
              <w:pStyle w:val="ListParagraph"/>
              <w:numPr>
                <w:ilvl w:val="0"/>
                <w:numId w:val="6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rozmieszczenie wybranych surowców energetycznych na świecie na podstawie mapy tematycznej</w:t>
            </w:r>
          </w:p>
          <w:p>
            <w:pPr>
              <w:pStyle w:val="ListParagraph"/>
              <w:numPr>
                <w:ilvl w:val="0"/>
                <w:numId w:val="6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rozmieszczenie rud miedzi, złota i diamentów na świecie na podstawie mapy tematycznej</w:t>
            </w:r>
          </w:p>
          <w:p>
            <w:pPr>
              <w:pStyle w:val="ListParagraph"/>
              <w:numPr>
                <w:ilvl w:val="0"/>
                <w:numId w:val="6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największych producentów rud miedzi, złota i diamentów </w:t>
              <w:br/>
              <w:t>na świecie</w:t>
            </w:r>
          </w:p>
          <w:p>
            <w:pPr>
              <w:pStyle w:val="ListParagraph"/>
              <w:numPr>
                <w:ilvl w:val="0"/>
                <w:numId w:val="6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obszary występowania przyrodniczych ograniczeń działalności gospodarczej</w:t>
            </w:r>
          </w:p>
          <w:p>
            <w:pPr>
              <w:pStyle w:val="ListParagraph"/>
              <w:numPr>
                <w:ilvl w:val="0"/>
                <w:numId w:val="6"/>
              </w:numPr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ideę zrównoważonego rozwoju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wpływ klimatu </w:t>
              <w:br/>
              <w:t xml:space="preserve">na zróżnicowanie chowu zwierząt </w:t>
              <w:br/>
              <w:t>na świecie</w:t>
            </w:r>
          </w:p>
          <w:p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wpływ warunków glebowych na strukturę upraw </w:t>
              <w:br/>
              <w:t>na świecie</w:t>
            </w:r>
          </w:p>
          <w:p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wpływ warunków wodnych na strukturę upraw </w:t>
              <w:br/>
              <w:t>i chowu zwierząt na świecie</w:t>
            </w:r>
          </w:p>
          <w:p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wpływ surowców mineralnych na rozwój przemysłu</w:t>
            </w:r>
          </w:p>
          <w:p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znaczenie wybranych surowców energetycznych </w:t>
            </w:r>
          </w:p>
          <w:p>
            <w:pPr>
              <w:pStyle w:val="ListParagraph"/>
              <w:numPr>
                <w:ilvl w:val="0"/>
                <w:numId w:val="6"/>
              </w:numPr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przykłady krajów, w których strukturze eksportu duży udział mają surowce mineralne</w:t>
            </w:r>
          </w:p>
          <w:p>
            <w:pPr>
              <w:pStyle w:val="ListParagraph"/>
              <w:numPr>
                <w:ilvl w:val="0"/>
                <w:numId w:val="6"/>
              </w:numPr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sposoby przełamywania ograniczeń przyrodniczych przez człowieka na przykładzie infografiki dotyczącej Norylska oraz schematu dotyczącego pozyskiwania ropy naftowej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wykazuje związek między warunkami klimatycznymi a rodzajem uprawianych roślin na przykładzie wybranego regionu świata</w:t>
            </w:r>
          </w:p>
          <w:p>
            <w:pPr>
              <w:pStyle w:val="ListParagraph"/>
              <w:numPr>
                <w:ilvl w:val="0"/>
                <w:numId w:val="6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zależność między wysokością nad poziomem morza </w:t>
              <w:br/>
              <w:t xml:space="preserve">a obszarami upraw i chowu zwierząt </w:t>
              <w:br/>
              <w:t>na podstawie mapy tematycznej</w:t>
            </w:r>
          </w:p>
          <w:p>
            <w:pPr>
              <w:pStyle w:val="ListParagraph"/>
              <w:numPr>
                <w:ilvl w:val="0"/>
                <w:numId w:val="6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wykazuje zależność między żyznością gleb a ich przydatnością dla rolnictwa na podstawie mapy tematycznej</w:t>
            </w:r>
          </w:p>
          <w:p>
            <w:pPr>
              <w:pStyle w:val="ListParagraph"/>
              <w:numPr>
                <w:ilvl w:val="0"/>
                <w:numId w:val="6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zmiany znaczenia wybranych surowców mineralnych </w:t>
            </w:r>
          </w:p>
          <w:p>
            <w:pPr>
              <w:pStyle w:val="ListParagraph"/>
              <w:numPr>
                <w:ilvl w:val="0"/>
                <w:numId w:val="6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związek między występowaniem złóż surowców i ich eksploatacją a rozwojem gospodarczym na przykładzie wybranych krajów</w:t>
            </w:r>
          </w:p>
          <w:p>
            <w:pPr>
              <w:pStyle w:val="ListParagraph"/>
              <w:numPr>
                <w:ilvl w:val="0"/>
                <w:numId w:val="6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dostrzega zależność między rozwojem społeczno-gospodarczym państw </w:t>
              <w:br/>
              <w:t>a zrównoważonym rozwojem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numPr>
                <w:ilvl w:val="0"/>
                <w:numId w:val="6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ind w:left="182" w:hanging="154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wykazuje związek między kierunkiem produkcji rolnej a klimatem, ukształtowaniem powierzchni, żyznością gleb i warunkami wodnymi</w:t>
            </w:r>
          </w:p>
          <w:p>
            <w:pPr>
              <w:pStyle w:val="ListParagraph"/>
              <w:numPr>
                <w:ilvl w:val="0"/>
                <w:numId w:val="6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 związek między występowaniem surowców mineralnych a kierunkiem rozwoju przemysłu i strukturą towarową handlu zagranicznego</w:t>
            </w:r>
          </w:p>
          <w:p>
            <w:pPr>
              <w:pStyle w:val="ListParagraph"/>
              <w:numPr>
                <w:ilvl w:val="0"/>
                <w:numId w:val="6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prezentuje przykłady pokonywania przyrodniczych ograniczeń działalności gospodarczej i ocenia ich zgodność </w:t>
              <w:br/>
              <w:t>z zasadami zrównoważonego rozwoju</w:t>
            </w:r>
          </w:p>
          <w:p>
            <w:pPr>
              <w:pStyle w:val="ListParagraph"/>
              <w:numPr>
                <w:ilvl w:val="0"/>
                <w:numId w:val="6"/>
              </w:numPr>
              <w:ind w:left="182" w:hanging="15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zmiany znaczenia czynników przyrodniczych dla rozwoju społeczno-gospodarczego regionów </w:t>
              <w:br/>
              <w:t>w przeszłości i w XXI w.</w:t>
            </w:r>
          </w:p>
        </w:tc>
      </w:tr>
      <w:tr>
        <w:trPr>
          <w:trHeight w:val="58" w:hRule="atLeast"/>
        </w:trPr>
        <w:tc>
          <w:tcPr>
            <w:tcW w:w="160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V</w:t>
            </w: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I</w:t>
            </w: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. Problemy polityczne współczesnego świata</w:t>
            </w:r>
          </w:p>
        </w:tc>
      </w:tr>
      <w:tr>
        <w:trPr>
          <w:trHeight w:val="58" w:hRule="atLeast"/>
        </w:trPr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państwa powstałe w XXI w. </w:t>
              <w:br/>
              <w:t>i wskazuje je na mapie politycznej świata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państwa należące do UE </w:t>
              <w:br/>
              <w:t>i wskazuje je na mapie politycznej świata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terroryzm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wybrane cechy cywilizacji zachodniej i cywilizacji islamu</w:t>
            </w:r>
          </w:p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wskazuje na mapie politycznej świata kontynent, na którym w XX w. powstało lub odzyskało niepodległość najwięcej państw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pozytywne skutki przemian ustrojowych, które nastąpiły w Polsce po 1989 r.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główne założenia funkcjonowania Unii Europejskiej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zróżnicowanie zamożności regionów UE wyrażone wartością PKB </w:t>
              <w:br/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per capita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wg parytetu siły nabywczej </w:t>
              <w:br/>
              <w:t>w odniesieniu do średniej wartości tego wskaźnika dla UE na podstawie mapy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polityczne, ekonomiczne, socjologiczno-psychologiczne </w:t>
              <w:br/>
              <w:t xml:space="preserve">i społeczno-kulturowe przyczyny terroryzmu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porównuje wybrane cechy cywilizacji zachodniej i cywilizacji islamu </w:t>
            </w:r>
          </w:p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3"/>
              </w:numPr>
              <w:ind w:left="210" w:hanging="210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zmiany na mapie politycznej świata w XXI w. na podstawie mapy</w:t>
            </w:r>
          </w:p>
          <w:p>
            <w:pPr>
              <w:pStyle w:val="ListParagraph"/>
              <w:numPr>
                <w:ilvl w:val="0"/>
                <w:numId w:val="3"/>
              </w:numPr>
              <w:ind w:left="210" w:hanging="210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przemiany ustrojowe </w:t>
              <w:br/>
              <w:t xml:space="preserve">i gospodarcze w Europie i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krajach byłego ZSRR po 1989 r.</w:t>
            </w:r>
          </w:p>
          <w:p>
            <w:pPr>
              <w:pStyle w:val="ListParagraph"/>
              <w:numPr>
                <w:ilvl w:val="0"/>
                <w:numId w:val="3"/>
              </w:numPr>
              <w:ind w:left="210" w:hanging="210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określa wpływ przemian ustrojowych </w:t>
              <w:br/>
              <w:t>i gospodarczych na społeczeństwo</w:t>
            </w:r>
          </w:p>
          <w:p>
            <w:pPr>
              <w:pStyle w:val="ListParagraph"/>
              <w:numPr>
                <w:ilvl w:val="0"/>
                <w:numId w:val="3"/>
              </w:numPr>
              <w:ind w:left="210" w:hanging="210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przedstawia problemy związane </w:t>
              <w:br/>
              <w:t xml:space="preserve">z rozbieżnymi poglądami na dalszą integrację oraz problemy prawne </w:t>
              <w:br/>
              <w:t xml:space="preserve">z interpretacją zapisów </w:t>
            </w:r>
            <w:r>
              <w:rPr>
                <w:rFonts w:eastAsia="TimesNewRomanPSMT" w:cs="Calibri" w:ascii="Calibri" w:hAnsi="Calibri" w:asciiTheme="minorHAnsi" w:cstheme="minorHAnsi" w:hAnsiTheme="minorHAnsi"/>
                <w:i/>
                <w:sz w:val="18"/>
                <w:szCs w:val="18"/>
              </w:rPr>
              <w:t xml:space="preserve">Traktatu </w:t>
              <w:br/>
              <w:t>o funkcjonowaniu Unii Europejskiej</w:t>
            </w:r>
          </w:p>
          <w:p>
            <w:pPr>
              <w:pStyle w:val="ListParagraph"/>
              <w:numPr>
                <w:ilvl w:val="0"/>
                <w:numId w:val="3"/>
              </w:numPr>
              <w:ind w:left="210" w:hanging="21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główne problemy gospodarcze i społeczne UE</w:t>
            </w:r>
          </w:p>
          <w:p>
            <w:pPr>
              <w:pStyle w:val="ListParagraph"/>
              <w:numPr>
                <w:ilvl w:val="0"/>
                <w:numId w:val="3"/>
              </w:numPr>
              <w:ind w:left="210" w:hanging="210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społeczno-kulturowe, ekonomiczne i polityczne skutki ataków terrorystycznych</w:t>
            </w:r>
          </w:p>
          <w:p>
            <w:pPr>
              <w:pStyle w:val="ListParagraph"/>
              <w:numPr>
                <w:ilvl w:val="0"/>
                <w:numId w:val="3"/>
              </w:numPr>
              <w:ind w:left="210" w:hanging="210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główne typy relacji między cywilizacjami</w:t>
            </w:r>
          </w:p>
          <w:p>
            <w:pPr>
              <w:pStyle w:val="Normal"/>
              <w:ind w:left="14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15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nowe państwa powstałe w XXI w.: Timor Wschodni, Czarnogórę </w:t>
              <w:br/>
              <w:t>i Sudan Południowy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15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 xml:space="preserve">omawia problemy polityczne </w:t>
              <w:br/>
              <w:t>i społeczno-ekonomiczne państw utworzonych w XXI w.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15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przebieg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przemian ustrojowych i gospodarczych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w Europie i </w:t>
            </w: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krajach byłego ZSRR po 1989 r.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15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omawia wpływ transformacji systemowej na gospodarkę wybranych państw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151" w:leader="none"/>
              </w:tabs>
              <w:ind w:left="154" w:hanging="154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prezentuje problemy związane </w:t>
              <w:br/>
              <w:t>z rozbieżnymi interesami państw członkowskich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151" w:leader="none"/>
              </w:tabs>
              <w:ind w:left="154" w:hanging="154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problemy związane </w:t>
              <w:br/>
              <w:t xml:space="preserve">z bezpieczeństwem energetycznym </w:t>
              <w:br/>
              <w:t xml:space="preserve">i polityką ekologiczną w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UE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151" w:leader="none"/>
              </w:tabs>
              <w:ind w:left="154" w:hanging="154"/>
              <w:rPr>
                <w:rFonts w:ascii="Calibri" w:hAnsi="Calibri" w:eastAsia="TimesNewRomanPSMT" w:cs="Calibri" w:asciiTheme="minorHAnsi" w:cstheme="minorHAnsi" w:hAnsiTheme="minorHAnsi"/>
                <w:sz w:val="16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omawia skalę terroryzmu w XXI w. oraz główne metody działania terrorystów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151" w:leader="none"/>
              </w:tabs>
              <w:ind w:left="154" w:hanging="154"/>
              <w:rPr>
                <w:rFonts w:ascii="Calibri" w:hAnsi="Calibri" w:eastAsia="TimesNewRomanPSMT" w:cs="Calibri" w:asciiTheme="minorHAnsi" w:cstheme="minorHAnsi" w:hAnsiTheme="minorHAnsi"/>
                <w:sz w:val="16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wymienia główne ugrupowania terrorystyczne na świecie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151" w:leader="none"/>
              </w:tabs>
              <w:ind w:left="154" w:hanging="154"/>
              <w:rPr>
                <w:rFonts w:ascii="Calibri" w:hAnsi="Calibri" w:eastAsia="TimesNewRomanPSMT" w:cs="Calibri" w:asciiTheme="minorHAnsi" w:cstheme="minorHAnsi" w:hAnsiTheme="minorHAnsi"/>
                <w:sz w:val="16"/>
                <w:szCs w:val="16"/>
              </w:rPr>
            </w:pPr>
            <w:r>
              <w:rPr>
                <w:rFonts w:eastAsia="TimesNewRomanPSMT" w:cs="Calibri" w:ascii="Calibri" w:hAnsi="Calibri" w:asciiTheme="minorHAnsi" w:cstheme="minorHAnsi" w:hAnsiTheme="minorHAnsi"/>
                <w:sz w:val="18"/>
                <w:szCs w:val="18"/>
              </w:rPr>
              <w:t>podaje przykłady ataków terrorystycznych w Europie i na świecie</w:t>
            </w:r>
          </w:p>
          <w:p>
            <w:pPr>
              <w:pStyle w:val="Normal"/>
              <w:numPr>
                <w:ilvl w:val="0"/>
                <w:numId w:val="10"/>
              </w:numPr>
              <w:tabs>
                <w:tab w:val="clear" w:pos="708"/>
                <w:tab w:val="left" w:pos="238" w:leader="none"/>
              </w:tabs>
              <w:spacing w:lineRule="auto" w:line="276"/>
              <w:ind w:left="140" w:hanging="154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czynniki kształtujące relacje między cywilizacją zachodnią </w:t>
              <w:br/>
              <w:t>a cywilizacją islamu na podstawie schematu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14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najnowsze zmiany </w:t>
              <w:br/>
              <w:t>na mapie politycznej świata oraz charakteryzuje główne problemy państw utworzonych w XXI w.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14" w:leader="none"/>
              </w:tabs>
              <w:ind w:left="190" w:hanging="19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i ocenia skutki przemian ustrojowych i gospodarczych w Europie i krajach byłego ZSRR po 1989 r.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14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dyskutuje na temat głównych problemów funkcjonowania Unii Europejskiej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14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proponuje działania, które mogłyby rozwiązać główne problemy funkcjonowania Unii Europejskiej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14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dyskutuje na temat przyczyn </w:t>
              <w:br/>
              <w:t>i skutków brexitu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14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dlaczego terroryzm jest wielkim wyzwaniem dla współczesnego świata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14" w:leader="none"/>
              </w:tabs>
              <w:ind w:left="190" w:hanging="19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działania mające na celu zwalczanie terroryzmu podejmowane w UE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214" w:leader="none"/>
              </w:tabs>
              <w:ind w:left="190" w:hanging="19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pokojowe współistnienie cywilizacji zachodniej i cywilizacji islamu na przykładzie Libanu </w:t>
            </w:r>
            <w:r>
              <w:rPr>
                <w:sz w:val="18"/>
                <w:szCs w:val="18"/>
              </w:rPr>
              <w:t xml:space="preserve">                                            </w:t>
            </w:r>
          </w:p>
        </w:tc>
      </w:tr>
      <w:tr>
        <w:trPr/>
        <w:tc>
          <w:tcPr>
            <w:tcW w:w="160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rFonts w:ascii="Calibri" w:hAnsi="Calibri" w:cs="Calibri" w:asciiTheme="minorHAnsi" w:cstheme="minorHAnsi" w:hAnsiTheme="minorHAnsi"/>
                <w:b/>
                <w:b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V</w:t>
            </w: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II</w:t>
            </w: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. Problemy społeczne współczesnego świata</w:t>
            </w:r>
          </w:p>
        </w:tc>
      </w:tr>
      <w:tr>
        <w:trPr>
          <w:trHeight w:val="54" w:hRule="atLeast"/>
        </w:trPr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terminów: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eksplozja demograficzna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implozja demograficzna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migracje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uchodźstwo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bezrobocie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handel ludźmi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praca dzieci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wolność religijna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,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nietolerancja, ksenofobia, rasizm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klasyfikuje migracje wg wybranych kryteriów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jest współczynnik (stopa) bezrobocia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formy nietolerancji </w:t>
            </w:r>
          </w:p>
          <w:p>
            <w:pPr>
              <w:pStyle w:val="Normal"/>
              <w:ind w:left="156" w:hanging="0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  <w:p>
            <w:pPr>
              <w:pStyle w:val="Normal"/>
              <w:spacing w:lineRule="auto" w:line="27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zmiany liczby ludności świata w XX i XXI w. na podstawie wykresu i mapy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obszary występowania eksplozji demograficznej i implozji demograficznej na podstawie mapy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wpływające na decyzję o migracji w podziale na czynniki przyciągające i czynniki wypychające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określa wielkość bezrobocia za pomocą współczynnika (stopy) bezrobocia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przyczyny bezrobocia </w:t>
              <w:br/>
              <w:t>w krajach wysoko rozwiniętych i słabo rozwiniętych gospodarczo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zmiany stopy bezrobocia młodych w krajach UE na podstawie wykresu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główne kierunki handlu ludźmi na świecie na podstawie mapy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organizacje przeciwdziałające handlowi ludźmi </w:t>
              <w:br/>
              <w:t>i niewolnictwu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przyczyny podejmowania pracy przez dzieci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liczbę i strukturę pracujących dzieci wg wieku </w:t>
              <w:br/>
              <w:t>w poszczególnych regionach świata na podstawie wykresu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współczesne przykłady prześladowań na tle religijnym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przykłady państw, w których dochodzi do naruszenia wolności religijnej, na podstawie mapy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wybrane formy nietolerancji (np. ksenofobię, rasizm, dyskryminację ze względu na status społeczny, płeć)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główne przyczyny eksplozji demograficznej i implozji demograficznej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określa przyczyny starzenia się społeczeństw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problemy związane </w:t>
              <w:br/>
              <w:t xml:space="preserve">z migracjami dobrowolnymi </w:t>
              <w:br/>
              <w:t xml:space="preserve">i przymusowymi w skali globalnej </w:t>
              <w:br/>
              <w:t>i krajowej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problemy związane </w:t>
              <w:br/>
              <w:t xml:space="preserve">z uchodźstwem w skali globalnej </w:t>
              <w:br/>
              <w:t>i krajowej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współczesne kierunki przemieszczania się uchodźców </w:t>
              <w:br/>
              <w:t>na podstawie danych statystycznych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zróżnicowanie przestrzenne stopy bezrobocia na świecie </w:t>
              <w:br/>
              <w:t>na podstawie mapy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problem bezrobocia wśród młodych ludzi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różnice między stopą bezrobocia ogółem a stopą bezrobocia młodych w wybranych państwach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przejawy współczesnego niewolnictwa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skalę handlu ludźmi </w:t>
              <w:br/>
              <w:t>na świecie, jego główne cele oraz sposoby wykorzystywania pracy dzieci w poszczególnych regionach świata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przykłady nietolerancji na świecie</w:t>
            </w:r>
          </w:p>
          <w:p>
            <w:pPr>
              <w:pStyle w:val="Normal"/>
              <w:tabs>
                <w:tab w:val="clear" w:pos="708"/>
                <w:tab w:val="left" w:pos="709" w:leader="none"/>
              </w:tabs>
              <w:spacing w:lineRule="auto" w:line="276"/>
              <w:rPr>
                <w:rFonts w:ascii="Calibri" w:hAnsi="Calibri" w:cs="Calibri" w:asciiTheme="minorHAnsi" w:cstheme="minorHAnsi" w:hAnsiTheme="minorHAnsi"/>
                <w:sz w:val="18"/>
                <w:szCs w:val="18"/>
              </w:rPr>
            </w:pPr>
            <w:r>
              <w:rPr>
                <w:rFonts w:cs="Calibri" w:cstheme="minorHAnsi" w:ascii="Calibri" w:hAnsi="Calibri"/>
                <w:sz w:val="18"/>
                <w:szCs w:val="18"/>
              </w:rPr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skutki eksplozji demograficznej i implozji demograficznej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kraje o największym udziale ludności w wieku 65 lat i więcej </w:t>
              <w:br/>
              <w:t>w społeczeństwie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proponuje działania ograniczające skutki starzenia się społeczeństw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przebieg ważniejszych historycznych i współczesnych fal migracji na świecie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pozytywne skutki migracji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pozytywne i negatywne skutki bezrobocia dla społeczeństwa </w:t>
              <w:br/>
              <w:t>i gospodarki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podejmowania pracy przez dzieci (przykłady uwarunkowań społecznych, kulturowych i gospodarczych)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przykłady ludobójstwa na tle religijnym na przełomie XX i XXI w. </w:t>
              <w:br/>
              <w:t>na podstawie tabeli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skutki dyskryminacji rasowej, ksenofobii i innych form nietolerancji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przykłady wpływu wykluczania grup ludności na życie społeczne i gospodarcze państw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196" w:leader="none"/>
              </w:tabs>
              <w:ind w:left="196" w:hanging="14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przykłady sposobów przeciwdziałania dyskryminacji rasowej, ksenofobii i innym formom nietolerancji na świecie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wpływ procesów starzenia się społeczeństw na życie społeczne i gospodarkę, ze szczególnym uwzględnieniem Europy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przykłady działań podejmowanych w związku </w:t>
              <w:br/>
              <w:t xml:space="preserve">z problemem uchodźstwa przez społeczność międzynarodową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proponuje działania, które mogłaby podjąć społeczność międzynarodowa w celu zmniejszenia liczby uchodźców na świecie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wykazuje związek między poziomem rozwoju gospodarczego państwa </w:t>
              <w:br/>
              <w:t>a odnotowywaną w nim stopą bezrobocia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problem handlu ludźmi, niewolnictwa i wykorzystywania pracy dzieci na świecie jako przestępczy problem globalny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negatywny wpływ handlu ludźmi, niewolnictwa </w:t>
              <w:br/>
              <w:t xml:space="preserve">i przymusowej pracy dzieci na świecie na rozwój społeczny </w:t>
              <w:br/>
              <w:t>i gospodarczy państw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proponuje działania przeciwdziałające wykorzystywaniu pracy dzieci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uzasadnia potrzebę przeciwdziałania dyskryminacji rasowej, ksenofobii </w:t>
              <w:br/>
              <w:t>i innym formom nietolerancji na świecie</w:t>
            </w:r>
          </w:p>
        </w:tc>
      </w:tr>
      <w:tr>
        <w:trPr>
          <w:trHeight w:val="58" w:hRule="atLeast"/>
        </w:trPr>
        <w:tc>
          <w:tcPr>
            <w:tcW w:w="160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rFonts w:ascii="Calibri" w:hAnsi="Calibri" w:cs="Calibri" w:asciiTheme="minorHAnsi" w:cstheme="minorHAnsi" w:hAnsiTheme="minorHAnsi"/>
                <w:b/>
                <w:b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V</w:t>
            </w: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II</w:t>
            </w: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I. Zróżnicowanie jakości życia ludności na świecie</w:t>
            </w:r>
          </w:p>
        </w:tc>
      </w:tr>
      <w:tr>
        <w:trPr>
          <w:trHeight w:val="127" w:hRule="atLeast"/>
        </w:trPr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Uczeń: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jakość życia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oceny jakości życia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jest właściwe odżywianie się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czynniki wpływające na sposób odżywiania się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wyjaśnia, czym jest głód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głodu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wskazuje na mapie świata regiony </w:t>
              <w:br/>
              <w:t xml:space="preserve">o dużym udziale głodujących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nazwę agendy ONZ powołanej w celu niesienia pomocy żywnościowej na świecie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zagrożeń życia ludzi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chorób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zagrożenia życia ludzi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największe zagrożenia </w:t>
              <w:br/>
              <w:t>w życiu codziennym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jest poczucie bezpieczeństwa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edukacja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poziomy, na których jest realizowana edukacja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analfabetyzm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jest wskaźnik analfabetyzmu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syntetyczne wskaźniki obiektywnej oceny jakości życia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zróżnicowanie wartości HDI na świecie na podstawie mapy tematycznej i danych statystycznych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zróżnicowanie wartości wielokryterialnego wskaźnika ubóstwa (MPI) w wybranych krajach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przestrzenne zróżnicowanie stopnia zaspokojenia norm żywieniowych na podstawie mapy tematycznej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zróżnicowanie wartości energetycznej dostępnej żywności </w:t>
              <w:br/>
              <w:t>na świecie na podstawie mapy tematycznej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różnice między głodem rzeczywistym a głodem utajonym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wpływające na stan zdrowia ludności na podstawie wykresu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czynniki wywołujące choroby niezakaźne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zróżnicowanie dostępu </w:t>
              <w:br/>
              <w:t xml:space="preserve">do usług zdrowotnych na świecie </w:t>
              <w:br/>
              <w:t>na podstawie mapy tematycznej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czynniki wpływające </w:t>
              <w:br/>
              <w:t>na poczucie bezpieczeństwa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przebieg edukacji formalnej na trzech poziomach na podstawie schematu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zmiany wskaźnika analfabetyzmu w poszczególnych częściach świata na podstawie wykresu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schemat przedstawiający hierarchię potrzeb ludzkich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różnice między subiektywną </w:t>
              <w:br/>
              <w:t xml:space="preserve">a obiektywną oceną jakości życia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przyczyny zróżnicowania obiektywnej oceny jakości życia </w:t>
              <w:br/>
              <w:t>na świecie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zmiany subiektywnej oceny jakości życia w wybranych krajach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opisuje czynniki wpływające na stopień zaspokojenia norm żywieniowych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przyrodnicze, ekonomiczne </w:t>
              <w:br/>
              <w:t>i  społeczno-polityczne przyczyny głodu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przyczyny klęsk głodu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charakteryzuje wybrane choroby, zakaźne i pasożytnicze oraz niezakaźne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prawidłowości dotyczące zachorowań na choroby zakaźne </w:t>
              <w:br/>
              <w:t>i pasożytnicze oraz niezakaźne na świecie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zróżnicowanie przestrzenne zachorowalności na wybrane choroby </w:t>
              <w:br/>
              <w:t>na podstawie map tematycznych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na podstawie mapy tematycznej zmiany poczucia bezpieczeństwa mieszkańców wybranych regionów świata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liczbę zgonów w wyniku wypadków drogowych w różnych regionach świata na podstawie danych statystycznych i mapy tematycznej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zagrożenie przestępczością w różnych regionach świata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zagrożenia związane ze zmianami klimatycznymi oraz </w:t>
              <w:br/>
              <w:t>z klęskami żywiołowymi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opisuje ogólny system edukacji </w:t>
              <w:br/>
              <w:t>na świecie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mierniki uczestnictwa </w:t>
              <w:br/>
              <w:t>w edukacji formalnej na świecie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zróżnicowanie zaspokojenia potrzeb edukacyjnych na świecie </w:t>
              <w:br/>
              <w:t xml:space="preserve">na podstawie danych statystycznych </w:t>
              <w:br/>
              <w:t>i mapy tematycznej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w jaki sposób formułuje się obiektywną i subiektywną ocenę jakości życia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konsekwencje zróżnicowania jakości życia na świecie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na przykładach kraje </w:t>
              <w:br/>
              <w:t>o wysokiej i niskiej jakości życia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strukturę spożycia produktów żywnościowych w krajach o różnym poziomie rozwoju gospodarczego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problem głodu wśród dzieci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skutki głodu rzeczywistego </w:t>
              <w:br/>
              <w:t>i głodu utajonego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sposoby rozprzestrzeniania </w:t>
              <w:br/>
              <w:t>się chorób zakaźnych i pasożytniczych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skutki występowania chorób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czynniki wpływające na stan zdrowia społeczeństw i jakość usług medycznych na świecie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proponuje działania na rzecz zapobiegania chorobom i ich zwalczania 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analizuje poczucie bezpieczeństwa </w:t>
              <w:br/>
              <w:t xml:space="preserve">i postrzeganie różnych zagrożeń </w:t>
              <w:br/>
              <w:t>na podstawie wyników badań ankietowych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analizuje na podstawie wyników badań ankietowych poczucie bezpieczeństwa uczniów w szkole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określa przyczyny zróżnicowania zaspokojenia potrzeb edukacyjnych </w:t>
              <w:br/>
              <w:t>na świecie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formułuje hipotezy dotyczące przyczyn zróżnicowania jakości życia na świecie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proponuje działania, które mogłyby ograniczyć głód i niedożywienie na świecie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przyczyny zagrożenia życia w wybranych regionach świata, w tym związane z rozprzestrzenianiem się chorób, niskim poziomem ochrony zdrowia i degradacją środowiska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wykazuje zależność między poziomem rozwoju społeczno-gospodarczego </w:t>
              <w:br/>
              <w:t>a występowaniem poszczególnych rodzajów zagrożeń życia na podstawie danych statystycznych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dokonuje oceny poczucia bezpieczeństwa mieszkańców wybranych regionów świata </w:t>
              <w:br/>
              <w:t>na podstawie samodzielnie opracowanych kryteriów</w:t>
            </w:r>
          </w:p>
          <w:p>
            <w:pPr>
              <w:pStyle w:val="ListParagraph"/>
              <w:numPr>
                <w:ilvl w:val="0"/>
                <w:numId w:val="6"/>
              </w:numPr>
              <w:tabs>
                <w:tab w:val="clear" w:pos="708"/>
                <w:tab w:val="left" w:pos="160" w:leader="none"/>
                <w:tab w:val="left" w:pos="576" w:leader="none"/>
              </w:tabs>
              <w:ind w:left="240" w:hanging="198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dyskutuje na temat skutków zróżnicowania poziomu zaspokojenia potrzeb edukacyjnych w wybranych regionach świata</w:t>
            </w:r>
          </w:p>
        </w:tc>
      </w:tr>
      <w:tr>
        <w:trPr>
          <w:trHeight w:val="58" w:hRule="atLeast"/>
        </w:trPr>
        <w:tc>
          <w:tcPr>
            <w:tcW w:w="1608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IX</w:t>
            </w: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. Problemy gospodarcze współczesnego świata</w:t>
            </w:r>
          </w:p>
        </w:tc>
      </w:tr>
      <w:tr>
        <w:trPr>
          <w:trHeight w:val="1566" w:hRule="atLeast"/>
        </w:trPr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wyjaśnia znaczenie terminu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produkt krajowy brutto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na czym polega międzynarodowa pomoc rozwojowa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jest oficjalna pomoc rozwojowa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kraje udzielające pomocy rozwojowej innym państwom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przykłady organizacji niosących pomoc rozwojową najbiedniejszym krajom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wyjaśnia, czym są korporacje międzynarodowe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156" w:leader="none"/>
              </w:tabs>
              <w:ind w:left="156" w:hanging="156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przykłady korporacji międzynarodowych i podaje nazwy państw, z których się wywodzą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wymienia czynniki wpływające na poziom rozwoju gospodarczego państw 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zróżnicowanie wartości</w:t>
            </w:r>
            <w:bookmarkStart w:id="0" w:name="_GoBack"/>
            <w:bookmarkEnd w:id="0"/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PKB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per capita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na świecie na podstawie mapy tematycznej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rodzaje pomocy rozwojowej udzielanej państwom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państwa, które otrzymały środki w ramach oficjalnej pomocy rozwojowej na podstawie mapy tematycznej i danych statystycznych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rozmieszczenie największych firm świata na podstawie mapy tematycznej</w:t>
            </w:r>
          </w:p>
          <w:p>
            <w:pPr>
              <w:pStyle w:val="ListParagraph"/>
              <w:numPr>
                <w:ilvl w:val="0"/>
                <w:numId w:val="1"/>
              </w:numPr>
              <w:ind w:left="140" w:hanging="11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wymienia główne branże, w których działają największe korporacje międzynarodowe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ind w:left="178" w:hanging="196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na wybranych przykładach państwa o najwyższej i najniższej wartości PKB </w:t>
            </w:r>
            <w:r>
              <w:rPr>
                <w:rFonts w:cs="Calibri" w:ascii="Calibri" w:hAnsi="Calibri" w:asciiTheme="minorHAnsi" w:cstheme="minorHAnsi" w:hAnsiTheme="minorHAnsi"/>
                <w:i/>
                <w:sz w:val="18"/>
                <w:szCs w:val="18"/>
              </w:rPr>
              <w:t>per capita</w:t>
            </w:r>
          </w:p>
          <w:p>
            <w:pPr>
              <w:pStyle w:val="Normal"/>
              <w:numPr>
                <w:ilvl w:val="0"/>
                <w:numId w:val="3"/>
              </w:numPr>
              <w:ind w:left="178" w:hanging="196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przyczyny dysproporcji </w:t>
              <w:br/>
              <w:t xml:space="preserve">w rozwoju gospodarczym państw </w:t>
              <w:br/>
              <w:t>i regionów świata</w:t>
            </w:r>
          </w:p>
          <w:p>
            <w:pPr>
              <w:pStyle w:val="Normal"/>
              <w:numPr>
                <w:ilvl w:val="0"/>
                <w:numId w:val="3"/>
              </w:numPr>
              <w:ind w:left="178" w:hanging="196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przestrzenne zróżnicowanie zadłużenia państw świata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na podstawie mapy tematycznej</w:t>
            </w:r>
          </w:p>
          <w:p>
            <w:pPr>
              <w:pStyle w:val="Normal"/>
              <w:numPr>
                <w:ilvl w:val="0"/>
                <w:numId w:val="3"/>
              </w:numPr>
              <w:ind w:left="178" w:hanging="196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omawia działania (inne niż podejmowane w ramach pomocy rozwojowej) mające na celu zmniejszenie dysproporcji </w:t>
              <w:br/>
              <w:t>w rozwoju gospodarczym państw</w:t>
            </w:r>
          </w:p>
          <w:p>
            <w:pPr>
              <w:pStyle w:val="Normal"/>
              <w:numPr>
                <w:ilvl w:val="0"/>
                <w:numId w:val="3"/>
              </w:numPr>
              <w:ind w:left="178" w:hanging="196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podaje główne cele rozrastania się korporacji</w:t>
            </w:r>
          </w:p>
          <w:p>
            <w:pPr>
              <w:pStyle w:val="Normal"/>
              <w:numPr>
                <w:ilvl w:val="0"/>
                <w:numId w:val="3"/>
              </w:numPr>
              <w:ind w:left="178" w:hanging="196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rozwój korporacji na przykładzie The Walt Disney Company</w:t>
            </w:r>
            <w:r>
              <w:rPr>
                <w:sz w:val="18"/>
                <w:szCs w:val="18"/>
              </w:rPr>
              <w:t xml:space="preserve">                                             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361" w:leader="none"/>
              </w:tabs>
              <w:ind w:left="252" w:hanging="182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charakteryzuje problemy społeczno-gospodarcze najbiedniejszych </w:t>
              <w:br/>
              <w:t>i najbogatszych państw świata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361" w:leader="none"/>
              </w:tabs>
              <w:ind w:left="252" w:hanging="182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skutki dysproporcji </w:t>
              <w:br/>
              <w:t xml:space="preserve">w rozwoju gospodarczym państw </w:t>
              <w:br/>
              <w:t>i regionów świata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361" w:leader="none"/>
              </w:tabs>
              <w:ind w:left="252" w:hanging="182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ewolucję pomocy rozwojowej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361" w:leader="none"/>
              </w:tabs>
              <w:ind w:left="252" w:hanging="182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wpływ polityki na rozwój korporacji międzynarodowych</w:t>
            </w:r>
          </w:p>
          <w:p>
            <w:pPr>
              <w:pStyle w:val="Normal"/>
              <w:numPr>
                <w:ilvl w:val="0"/>
                <w:numId w:val="3"/>
              </w:numPr>
              <w:tabs>
                <w:tab w:val="clear" w:pos="708"/>
                <w:tab w:val="left" w:pos="361" w:leader="none"/>
              </w:tabs>
              <w:ind w:left="252" w:hanging="182"/>
              <w:rPr>
                <w:rFonts w:ascii="Calibri" w:hAnsi="Calibri" w:cs="Calibri" w:asciiTheme="minorHAnsi" w:cstheme="minorHAnsi" w:hAnsiTheme="minorHAnsi"/>
                <w:color w:val="0070C0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pozytywne i negatywne skutki gospodarczej działalności korporacji międzynarodowych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ind w:left="0" w:hanging="0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problem zadłużenia krajów i obywateli na przykładach państw wysoko i słabo rozwiniętych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podaje przykłady działań mających </w:t>
              <w:br/>
              <w:t xml:space="preserve">na celu zmniejszenie dysproporcji </w:t>
              <w:br/>
              <w:t xml:space="preserve">w rozwoju gospodarczym państw </w:t>
              <w:br/>
              <w:t>i  regionów świata oraz dokonuje ich krytycznej oceny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rFonts w:ascii="Calibri" w:hAnsi="Calibri" w:cs="Calibri" w:asciiTheme="minorHAnsi" w:cstheme="minorHAnsi" w:hAnsiTheme="minorHAnsi"/>
                <w:sz w:val="16"/>
                <w:szCs w:val="16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ocenia wpływ korporacji transnarodowych na społeczeństwo, politykę, gospodarkę i środowisko przyrodnicze państw oraz regionów świata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przedstawia wpływ konsumpcjonizmu, pracoholizmu i presji gospodarczej związanej z maksymalizacją zysku </w:t>
              <w:br/>
              <w:t>na zdrowie i życie człowieka</w:t>
            </w:r>
          </w:p>
          <w:p>
            <w:pPr>
              <w:pStyle w:val="ListParagraph"/>
              <w:numPr>
                <w:ilvl w:val="0"/>
                <w:numId w:val="4"/>
              </w:numPr>
              <w:tabs>
                <w:tab w:val="clear" w:pos="708"/>
                <w:tab w:val="left" w:pos="160" w:leader="none"/>
              </w:tabs>
              <w:ind w:left="174" w:hanging="174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omawia wpływ wybranej korporacji międzynarodowej na społeczeństwo, gospodarkę i środowisko przyrodnicze państw</w:t>
            </w:r>
          </w:p>
        </w:tc>
      </w:tr>
      <w:tr>
        <w:trPr>
          <w:trHeight w:val="285" w:hRule="atLeast"/>
        </w:trPr>
        <w:tc>
          <w:tcPr>
            <w:tcW w:w="1608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b/>
                <w:sz w:val="18"/>
                <w:szCs w:val="18"/>
              </w:rPr>
              <w:t>Badania i obserwacje terenowe</w:t>
            </w:r>
          </w:p>
        </w:tc>
      </w:tr>
      <w:tr>
        <w:trPr>
          <w:trHeight w:val="104" w:hRule="atLeast"/>
        </w:trPr>
        <w:tc>
          <w:tcPr>
            <w:tcW w:w="3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7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znajduje informacje przydatne podczas analizy na oficjalnych stronach internetowych firm, przedsiębiorstw i urzędów</w:t>
            </w:r>
          </w:p>
          <w:p>
            <w:pPr>
              <w:pStyle w:val="ListParagraph"/>
              <w:numPr>
                <w:ilvl w:val="0"/>
                <w:numId w:val="7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przygotowuje kwestionariusz ankiety</w:t>
            </w:r>
          </w:p>
          <w:p>
            <w:pPr>
              <w:pStyle w:val="ListParagraph"/>
              <w:numPr>
                <w:ilvl w:val="0"/>
                <w:numId w:val="7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wykonuje proste obliczenia</w:t>
            </w:r>
          </w:p>
          <w:p>
            <w:pPr>
              <w:pStyle w:val="ListParagraph"/>
              <w:numPr>
                <w:ilvl w:val="0"/>
                <w:numId w:val="7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sporządza dokumentację fotograficzną</w:t>
            </w:r>
          </w:p>
        </w:tc>
        <w:tc>
          <w:tcPr>
            <w:tcW w:w="3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spacing w:lineRule="auto" w:line="276" w:before="0" w:after="0"/>
              <w:ind w:left="0" w:hanging="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7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8"/>
                <w:szCs w:val="18"/>
              </w:rPr>
              <w:t xml:space="preserve">dokonuje wyboru przedmiotu </w:t>
            </w: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8"/>
                <w:szCs w:val="18"/>
              </w:rPr>
              <w:t xml:space="preserve">i obszaru </w:t>
            </w: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8"/>
                <w:szCs w:val="18"/>
              </w:rPr>
              <w:t>badań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odczytuje informacje z opracowań kartograficznych i map internetowych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wykorzystuje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map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y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, dan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e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statystyczn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e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 lub obserwacj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e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w terenie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do zbierania danych</w:t>
            </w:r>
          </w:p>
          <w:p>
            <w:pPr>
              <w:pStyle w:val="ListParagraph"/>
              <w:numPr>
                <w:ilvl w:val="0"/>
                <w:numId w:val="1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opracowuje wyniki ankiety</w:t>
            </w:r>
          </w:p>
        </w:tc>
        <w:tc>
          <w:tcPr>
            <w:tcW w:w="3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spacing w:lineRule="auto" w:line="276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przeprowadza wywiad </w:t>
              <w:br/>
              <w:t>z przedstawicielem przedsiębiorstwa, placówki usługowej lub lokalnego urzędu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selekcjonuje i dokumentuje wyniki prowadzonych obserwacji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identyfikuje problemy występujące na wybranym obszarze</w:t>
            </w:r>
          </w:p>
        </w:tc>
        <w:tc>
          <w:tcPr>
            <w:tcW w:w="3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spacing w:lineRule="auto" w:line="276" w:before="0" w:after="0"/>
              <w:ind w:left="0" w:hanging="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wyciąga wnioski z przeprowadzonych obserwacji i badań</w:t>
            </w:r>
          </w:p>
          <w:p>
            <w:pPr>
              <w:pStyle w:val="Normal"/>
              <w:numPr>
                <w:ilvl w:val="0"/>
                <w:numId w:val="3"/>
              </w:numPr>
              <w:spacing w:lineRule="auto" w:line="276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porównuje dane statystyczne dotyczące różnych obszarów zaczerpnięte z publikacji GUS</w:t>
            </w:r>
          </w:p>
        </w:tc>
        <w:tc>
          <w:tcPr>
            <w:tcW w:w="32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ListParagraph"/>
              <w:spacing w:lineRule="auto" w:line="276" w:before="0" w:after="0"/>
              <w:ind w:left="0" w:hanging="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Uczeń:</w:t>
            </w:r>
          </w:p>
          <w:p>
            <w:pPr>
              <w:pStyle w:val="ListParagraph"/>
              <w:numPr>
                <w:ilvl w:val="0"/>
                <w:numId w:val="7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 xml:space="preserve">prezentuje wyniki badań </w:t>
              <w:br/>
              <w:t xml:space="preserve">w postaci posteru, portfolio </w:t>
              <w:br/>
              <w:t>i opracowań kartograficznych</w:t>
            </w:r>
          </w:p>
          <w:p>
            <w:pPr>
              <w:pStyle w:val="ListParagraph"/>
              <w:numPr>
                <w:ilvl w:val="0"/>
                <w:numId w:val="7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color w:val="000000" w:themeColor="text1"/>
                <w:sz w:val="18"/>
                <w:szCs w:val="18"/>
              </w:rPr>
              <w:t xml:space="preserve">formułuje wnioski i </w:t>
            </w: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proponuje działania</w:t>
            </w:r>
          </w:p>
          <w:p>
            <w:pPr>
              <w:pStyle w:val="ListParagraph"/>
              <w:numPr>
                <w:ilvl w:val="0"/>
                <w:numId w:val="7"/>
              </w:numPr>
              <w:spacing w:lineRule="auto" w:line="276" w:before="0" w:after="0"/>
              <w:ind w:left="170" w:hanging="170"/>
              <w:rPr>
                <w:sz w:val="18"/>
                <w:szCs w:val="18"/>
              </w:rPr>
            </w:pPr>
            <w:r>
              <w:rPr>
                <w:rFonts w:cs="Calibri" w:ascii="Calibri" w:hAnsi="Calibri" w:asciiTheme="minorHAnsi" w:cstheme="minorHAnsi" w:hAnsiTheme="minorHAnsi"/>
                <w:sz w:val="18"/>
                <w:szCs w:val="18"/>
              </w:rPr>
              <w:t>przedstawia wyniki analizy SWOT dla wybranej miejscowości.</w:t>
            </w:r>
          </w:p>
        </w:tc>
      </w:tr>
    </w:tbl>
    <w:p>
      <w:pPr>
        <w:pStyle w:val="Normal"/>
        <w:spacing w:lineRule="auto" w:line="276"/>
        <w:rPr/>
      </w:pPr>
      <w:r>
        <w:rPr/>
      </w:r>
    </w:p>
    <w:sectPr>
      <w:type w:val="nextPage"/>
      <w:pgSz w:orient="landscape" w:w="16838" w:h="11906"/>
      <w:pgMar w:left="1417" w:right="1417" w:header="0" w:top="1417" w:footer="0" w:bottom="156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Cambria">
    <w:charset w:val="ee"/>
    <w:family w:val="roman"/>
    <w:pitch w:val="variable"/>
  </w:font>
  <w:font w:name="Arial">
    <w:charset w:val="ee"/>
    <w:family w:val="roman"/>
    <w:pitch w:val="variable"/>
  </w:font>
  <w:font w:name="Segoe UI">
    <w:charset w:val="ee"/>
    <w:family w:val="roman"/>
    <w:pitch w:val="variable"/>
  </w:font>
  <w:font w:name="OpenSymbol">
    <w:altName w:val="Arial Unicode MS"/>
    <w:charset w:val="02"/>
    <w:family w:val="auto"/>
    <w:pitch w:val="default"/>
  </w:font>
  <w:font w:name="Liberation Sans">
    <w:altName w:val="Arial"/>
    <w:charset w:val="ee"/>
    <w:family w:val="swiss"/>
    <w:pitch w:val="variable"/>
  </w:font>
  <w:font w:name="Calibri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  <w:font w:name="Symbol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•"/>
      <w:lvlJc w:val="left"/>
      <w:pPr>
        <w:ind w:left="1778" w:hanging="360"/>
      </w:pPr>
      <w:rPr>
        <w:rFonts w:ascii="Calibri" w:hAnsi="Calibri" w:cs="Calibri" w:hint="default"/>
        <w:sz w:val="16"/>
        <w:rFonts w:cs="Calibri"/>
        <w:color w:val="auto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lvl w:ilvl="0">
      <w:start w:val="1"/>
      <w:numFmt w:val="bullet"/>
      <w:lvlText w:val="•"/>
      <w:lvlJc w:val="left"/>
      <w:pPr>
        <w:tabs>
          <w:tab w:val="num" w:pos="644"/>
        </w:tabs>
        <w:ind w:left="644" w:hanging="360"/>
      </w:pPr>
      <w:rPr>
        <w:rFonts w:ascii="Calibri" w:hAnsi="Calibri" w:cs="Calibri" w:hint="default"/>
        <w:sz w:val="16"/>
        <w:rFonts w:cs="Calibri"/>
        <w:color w:val="auto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lvl w:ilvl="0">
      <w:start w:val="1"/>
      <w:numFmt w:val="bullet"/>
      <w:lvlText w:val="•"/>
      <w:lvlJc w:val="left"/>
      <w:pPr>
        <w:ind w:left="644" w:hanging="360"/>
      </w:pPr>
      <w:rPr>
        <w:rFonts w:ascii="Calibri" w:hAnsi="Calibri" w:cs="Calibri" w:hint="default"/>
        <w:sz w:val="16"/>
        <w:rFonts w:cs="Calibri"/>
        <w:color w:val="auto"/>
      </w:rPr>
    </w:lvl>
    <w:lvl w:ilvl="1">
      <w:start w:val="1"/>
      <w:numFmt w:val="bullet"/>
      <w:lvlText w:val=""/>
      <w:lvlJc w:val="left"/>
      <w:pPr>
        <w:ind w:left="-2325" w:hanging="360"/>
      </w:pPr>
      <w:rPr>
        <w:rFonts w:ascii="Symbol" w:hAnsi="Symbol" w:cs="Symbol" w:hint="default"/>
      </w:rPr>
    </w:lvl>
    <w:lvl w:ilvl="2">
      <w:start w:val="1"/>
      <w:numFmt w:val="lowerRoman"/>
      <w:lvlText w:val="%3."/>
      <w:lvlJc w:val="right"/>
      <w:pPr>
        <w:ind w:left="-1605" w:hanging="180"/>
      </w:pPr>
    </w:lvl>
    <w:lvl w:ilvl="3">
      <w:start w:val="1"/>
      <w:numFmt w:val="decimal"/>
      <w:lvlText w:val="%4."/>
      <w:lvlJc w:val="left"/>
      <w:pPr>
        <w:ind w:left="-885" w:hanging="360"/>
      </w:pPr>
    </w:lvl>
    <w:lvl w:ilvl="4">
      <w:start w:val="1"/>
      <w:numFmt w:val="lowerLetter"/>
      <w:lvlText w:val="%5."/>
      <w:lvlJc w:val="left"/>
      <w:pPr>
        <w:ind w:left="-165" w:hanging="360"/>
      </w:pPr>
    </w:lvl>
    <w:lvl w:ilvl="5">
      <w:start w:val="1"/>
      <w:numFmt w:val="lowerRoman"/>
      <w:lvlText w:val="%6."/>
      <w:lvlJc w:val="right"/>
      <w:pPr>
        <w:ind w:left="555" w:hanging="180"/>
      </w:pPr>
    </w:lvl>
    <w:lvl w:ilvl="6">
      <w:start w:val="1"/>
      <w:numFmt w:val="decimal"/>
      <w:lvlText w:val="%7."/>
      <w:lvlJc w:val="left"/>
      <w:pPr>
        <w:ind w:left="1275" w:hanging="360"/>
      </w:pPr>
    </w:lvl>
    <w:lvl w:ilvl="7">
      <w:start w:val="1"/>
      <w:numFmt w:val="lowerLetter"/>
      <w:lvlText w:val="%8."/>
      <w:lvlJc w:val="left"/>
      <w:pPr>
        <w:ind w:left="1995" w:hanging="360"/>
      </w:pPr>
    </w:lvl>
    <w:lvl w:ilvl="8">
      <w:start w:val="1"/>
      <w:numFmt w:val="lowerRoman"/>
      <w:lvlText w:val="%9."/>
      <w:lvlJc w:val="right"/>
      <w:pPr>
        <w:ind w:left="2715" w:hanging="180"/>
      </w:pPr>
    </w:lvl>
  </w:abstractNum>
  <w:abstractNum w:abstractNumId="4">
    <w:lvl w:ilvl="0">
      <w:start w:val="1"/>
      <w:numFmt w:val="bullet"/>
      <w:lvlText w:val="•"/>
      <w:lvlJc w:val="left"/>
      <w:pPr>
        <w:tabs>
          <w:tab w:val="num" w:pos="643"/>
        </w:tabs>
        <w:ind w:left="643" w:hanging="360"/>
      </w:pPr>
      <w:rPr>
        <w:rFonts w:ascii="Calibri" w:hAnsi="Calibri" w:cs="Calibri" w:hint="default"/>
        <w:sz w:val="16"/>
        <w:rFonts w:cs="Calibri"/>
        <w:color w:val="auto"/>
      </w:rPr>
    </w:lvl>
    <w:lvl w:ilvl="1">
      <w:start w:val="1"/>
      <w:numFmt w:val="bullet"/>
      <w:lvlText w:val=""/>
      <w:lvlJc w:val="left"/>
      <w:pPr>
        <w:tabs>
          <w:tab w:val="num" w:pos="1363"/>
        </w:tabs>
        <w:ind w:left="1363" w:hanging="360"/>
      </w:pPr>
      <w:rPr>
        <w:rFonts w:ascii="Symbol" w:hAnsi="Symbol" w:cs="Symbol" w:hint="default"/>
      </w:rPr>
    </w:lvl>
    <w:lvl w:ilvl="2">
      <w:start w:val="1"/>
      <w:numFmt w:val="lowerRoman"/>
      <w:lvlText w:val="%3."/>
      <w:lvlJc w:val="right"/>
      <w:pPr>
        <w:ind w:left="2083" w:hanging="180"/>
      </w:pPr>
    </w:lvl>
    <w:lvl w:ilvl="3">
      <w:start w:val="1"/>
      <w:numFmt w:val="decimal"/>
      <w:lvlText w:val="%4."/>
      <w:lvlJc w:val="left"/>
      <w:pPr>
        <w:ind w:left="2803" w:hanging="360"/>
      </w:pPr>
    </w:lvl>
    <w:lvl w:ilvl="4">
      <w:start w:val="1"/>
      <w:numFmt w:val="lowerLetter"/>
      <w:lvlText w:val="%5."/>
      <w:lvlJc w:val="left"/>
      <w:pPr>
        <w:ind w:left="3523" w:hanging="360"/>
      </w:pPr>
    </w:lvl>
    <w:lvl w:ilvl="5">
      <w:start w:val="1"/>
      <w:numFmt w:val="lowerRoman"/>
      <w:lvlText w:val="%6."/>
      <w:lvlJc w:val="right"/>
      <w:pPr>
        <w:ind w:left="4243" w:hanging="180"/>
      </w:pPr>
    </w:lvl>
    <w:lvl w:ilvl="6">
      <w:start w:val="1"/>
      <w:numFmt w:val="decimal"/>
      <w:lvlText w:val="%7."/>
      <w:lvlJc w:val="left"/>
      <w:pPr>
        <w:ind w:left="4963" w:hanging="360"/>
      </w:pPr>
    </w:lvl>
    <w:lvl w:ilvl="7">
      <w:start w:val="1"/>
      <w:numFmt w:val="lowerLetter"/>
      <w:lvlText w:val="%8."/>
      <w:lvlJc w:val="left"/>
      <w:pPr>
        <w:ind w:left="5683" w:hanging="360"/>
      </w:pPr>
    </w:lvl>
    <w:lvl w:ilvl="8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lvl w:ilvl="0">
      <w:start w:val="1"/>
      <w:numFmt w:val="bullet"/>
      <w:lvlText w:val="•"/>
      <w:lvlJc w:val="left"/>
      <w:pPr>
        <w:ind w:left="360" w:hanging="360"/>
      </w:pPr>
      <w:rPr>
        <w:rFonts w:ascii="Calibri" w:hAnsi="Calibri" w:cs="Calibri" w:hint="default"/>
        <w:sz w:val="18"/>
        <w:rFonts w:cs="Calibri"/>
        <w:color w:val="auto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6">
    <w:lvl w:ilvl="0">
      <w:start w:val="1"/>
      <w:numFmt w:val="bullet"/>
      <w:lvlText w:val=""/>
      <w:lvlJc w:val="left"/>
      <w:pPr>
        <w:ind w:left="39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3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5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9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71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50" w:hanging="360"/>
      </w:pPr>
      <w:rPr>
        <w:rFonts w:ascii="Wingdings" w:hAnsi="Wingdings" w:cs="Wingdings" w:hint="default"/>
      </w:rPr>
    </w:lvl>
  </w:abstractNum>
  <w:abstractNum w:abstractNumId="7"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cs="Calibri" w:hint="default"/>
        <w:rFonts w:cs="Calibri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  <w:rFonts w:cs="OpenSymbol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9">
    <w:lvl w:ilvl="0">
      <w:start w:val="1"/>
      <w:numFmt w:val="bullet"/>
      <w:lvlText w:val="•"/>
      <w:lvlJc w:val="left"/>
      <w:pPr>
        <w:tabs>
          <w:tab w:val="num" w:pos="360"/>
        </w:tabs>
        <w:ind w:left="227" w:hanging="227"/>
      </w:pPr>
      <w:rPr>
        <w:rFonts w:ascii="Calibri" w:hAnsi="Calibri" w:cs="Calibri" w:hint="default"/>
        <w:sz w:val="18"/>
        <w:rFonts w:cs="Calibri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l-PL" w:eastAsia="pl-PL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406b9"/>
    <w:pPr>
      <w:widowControl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l-PL" w:eastAsia="pl-PL" w:bidi="ar-SA"/>
    </w:rPr>
  </w:style>
  <w:style w:type="paragraph" w:styleId="Nagwek1">
    <w:name w:val="Heading 1"/>
    <w:basedOn w:val="Normal"/>
    <w:next w:val="Normal"/>
    <w:link w:val="Nagwek1Znak"/>
    <w:uiPriority w:val="9"/>
    <w:qFormat/>
    <w:rsid w:val="0063372d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Nagwek3">
    <w:name w:val="Heading 3"/>
    <w:basedOn w:val="Normal"/>
    <w:next w:val="Normal"/>
    <w:link w:val="Nagwek3Znak"/>
    <w:qFormat/>
    <w:rsid w:val="004039af"/>
    <w:pPr>
      <w:keepNext w:val="true"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Nagwek4">
    <w:name w:val="Heading 4"/>
    <w:basedOn w:val="Normal"/>
    <w:next w:val="Normal"/>
    <w:link w:val="Nagwek4Znak"/>
    <w:qFormat/>
    <w:rsid w:val="00f406b9"/>
    <w:pPr>
      <w:keepNext w:val="true"/>
      <w:spacing w:before="0" w:after="60"/>
      <w:jc w:val="center"/>
      <w:outlineLvl w:val="3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4Znak" w:customStyle="1">
    <w:name w:val="Nagłówek 4 Znak"/>
    <w:link w:val="Nagwek4"/>
    <w:qFormat/>
    <w:rsid w:val="00f406b9"/>
    <w:rPr>
      <w:rFonts w:ascii="Times New Roman" w:hAnsi="Times New Roman" w:eastAsia="Times New Roman" w:cs="Times New Roman"/>
      <w:b/>
      <w:bCs/>
      <w:sz w:val="24"/>
      <w:szCs w:val="24"/>
      <w:lang w:eastAsia="pl-PL"/>
    </w:rPr>
  </w:style>
  <w:style w:type="character" w:styleId="TekstprzypisudolnegoZnak" w:customStyle="1">
    <w:name w:val="Tekst przypisu dolnego Znak"/>
    <w:link w:val="Tekstprzypisudolnego"/>
    <w:semiHidden/>
    <w:qFormat/>
    <w:rsid w:val="00f406b9"/>
    <w:rPr>
      <w:rFonts w:ascii="Times New Roman" w:hAnsi="Times New Roman" w:eastAsia="Times New Roman" w:cs="Times New Roman"/>
      <w:sz w:val="20"/>
      <w:szCs w:val="20"/>
      <w:lang w:eastAsia="pl-PL"/>
    </w:rPr>
  </w:style>
  <w:style w:type="character" w:styleId="Zakotwiczenieprzypisudolnego">
    <w:name w:val="Zakotwiczenie przypisu dolnego"/>
    <w:rPr>
      <w:vertAlign w:val="superscript"/>
    </w:rPr>
  </w:style>
  <w:style w:type="character" w:styleId="FootnoteCharacters">
    <w:name w:val="Footnote Characters"/>
    <w:semiHidden/>
    <w:qFormat/>
    <w:rsid w:val="00f406b9"/>
    <w:rPr>
      <w:vertAlign w:val="superscript"/>
    </w:rPr>
  </w:style>
  <w:style w:type="character" w:styleId="Czeinternetowe">
    <w:name w:val="Łącze internetowe"/>
    <w:uiPriority w:val="99"/>
    <w:unhideWhenUsed/>
    <w:rsid w:val="00616782"/>
    <w:rPr>
      <w:color w:val="0000FF"/>
      <w:u w:val="single"/>
    </w:rPr>
  </w:style>
  <w:style w:type="character" w:styleId="TekstpodstawowywcityZnak" w:customStyle="1">
    <w:name w:val="Tekst podstawowy wcięty Znak"/>
    <w:link w:val="Tekstpodstawowywcity"/>
    <w:semiHidden/>
    <w:qFormat/>
    <w:rsid w:val="00e71663"/>
    <w:rPr>
      <w:rFonts w:ascii="Times New Roman" w:hAnsi="Times New Roman" w:eastAsia="Times New Roman" w:cs="Times New Roman"/>
      <w:sz w:val="20"/>
      <w:lang w:eastAsia="ar-SA"/>
    </w:rPr>
  </w:style>
  <w:style w:type="character" w:styleId="Nagwek3Znak" w:customStyle="1">
    <w:name w:val="Nagłówek 3 Znak"/>
    <w:link w:val="Nagwek3"/>
    <w:qFormat/>
    <w:rsid w:val="004039af"/>
    <w:rPr>
      <w:rFonts w:ascii="Arial" w:hAnsi="Arial" w:eastAsia="Times New Roman" w:cs="Arial"/>
      <w:b/>
      <w:bCs/>
      <w:sz w:val="26"/>
      <w:szCs w:val="26"/>
    </w:rPr>
  </w:style>
  <w:style w:type="character" w:styleId="TekstprzypisukocowegoZnak" w:customStyle="1">
    <w:name w:val="Tekst przypisu końcowego Znak"/>
    <w:link w:val="Tekstprzypisukocowego"/>
    <w:uiPriority w:val="99"/>
    <w:semiHidden/>
    <w:qFormat/>
    <w:rsid w:val="003c5f07"/>
    <w:rPr>
      <w:rFonts w:ascii="Times New Roman" w:hAnsi="Times New Roman" w:eastAsia="Times New Roman"/>
    </w:rPr>
  </w:style>
  <w:style w:type="character" w:styleId="Zakotwiczenieprzypisukocowego">
    <w:name w:val="Zakotwiczenie przypisu końcowego"/>
    <w:rPr>
      <w:vertAlign w:val="superscript"/>
    </w:rPr>
  </w:style>
  <w:style w:type="character" w:styleId="EndnoteCharacters">
    <w:name w:val="Endnote Characters"/>
    <w:uiPriority w:val="99"/>
    <w:semiHidden/>
    <w:unhideWhenUsed/>
    <w:qFormat/>
    <w:rsid w:val="003c5f07"/>
    <w:rPr>
      <w:vertAlign w:val="superscript"/>
    </w:rPr>
  </w:style>
  <w:style w:type="character" w:styleId="Nagwek1Znak" w:customStyle="1">
    <w:name w:val="Nagłówek 1 Znak"/>
    <w:basedOn w:val="DefaultParagraphFont"/>
    <w:link w:val="Nagwek1"/>
    <w:uiPriority w:val="9"/>
    <w:qFormat/>
    <w:rsid w:val="0063372d"/>
    <w:rPr>
      <w:rFonts w:ascii="Cambria" w:hAnsi="Cambria"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TekstpodstawowyZnak" w:customStyle="1">
    <w:name w:val="Tekst podstawowy Znak"/>
    <w:basedOn w:val="DefaultParagraphFont"/>
    <w:link w:val="Tekstpodstawowy"/>
    <w:uiPriority w:val="99"/>
    <w:semiHidden/>
    <w:qFormat/>
    <w:rsid w:val="0063372d"/>
    <w:rPr>
      <w:rFonts w:ascii="Times New Roman" w:hAnsi="Times New Roman" w:eastAsia="Times New Roman"/>
      <w:sz w:val="24"/>
      <w:szCs w:val="24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b97ec3"/>
    <w:rPr>
      <w:sz w:val="16"/>
      <w:szCs w:val="16"/>
    </w:rPr>
  </w:style>
  <w:style w:type="character" w:styleId="TekstkomentarzaZnak" w:customStyle="1">
    <w:name w:val="Tekst komentarza Znak"/>
    <w:basedOn w:val="DefaultParagraphFont"/>
    <w:link w:val="Tekstkomentarza"/>
    <w:uiPriority w:val="99"/>
    <w:semiHidden/>
    <w:qFormat/>
    <w:rsid w:val="00b97ec3"/>
    <w:rPr>
      <w:rFonts w:ascii="Times New Roman" w:hAnsi="Times New Roman" w:eastAsia="Times New Roman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/>
    <w:qFormat/>
    <w:rsid w:val="00b97ec3"/>
    <w:rPr>
      <w:rFonts w:ascii="Times New Roman" w:hAnsi="Times New Roman" w:eastAsia="Times New Roman"/>
      <w:b/>
      <w:bCs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b97ec3"/>
    <w:rPr>
      <w:rFonts w:ascii="Segoe UI" w:hAnsi="Segoe UI" w:eastAsia="Times New Roman" w:cs="Segoe UI"/>
      <w:sz w:val="18"/>
      <w:szCs w:val="18"/>
    </w:rPr>
  </w:style>
  <w:style w:type="character" w:styleId="TytuZnak" w:customStyle="1">
    <w:name w:val="Tytuł Znak"/>
    <w:basedOn w:val="DefaultParagraphFont"/>
    <w:link w:val="Tytu"/>
    <w:uiPriority w:val="10"/>
    <w:qFormat/>
    <w:rsid w:val="00740376"/>
    <w:rPr>
      <w:rFonts w:ascii="Cambria" w:hAnsi="Cambria" w:eastAsia="" w:cs="" w:asciiTheme="majorHAnsi" w:cstheme="majorBidi" w:eastAsiaTheme="majorEastAsia" w:hAnsiTheme="majorHAnsi"/>
      <w:spacing w:val="-10"/>
      <w:kern w:val="2"/>
      <w:sz w:val="56"/>
      <w:szCs w:val="56"/>
    </w:rPr>
  </w:style>
  <w:style w:type="character" w:styleId="ListLabel1">
    <w:name w:val="ListLabel 1"/>
    <w:qFormat/>
    <w:rPr>
      <w:rFonts w:eastAsia="Times New Roman" w:cs="Calibri"/>
      <w:color w:val="auto"/>
      <w:sz w:val="16"/>
    </w:rPr>
  </w:style>
  <w:style w:type="character" w:styleId="ListLabel2">
    <w:name w:val="ListLabel 2"/>
    <w:qFormat/>
    <w:rPr>
      <w:rFonts w:eastAsia="Times New Roman" w:cs="Calibri"/>
      <w:color w:val="auto"/>
      <w:sz w:val="16"/>
    </w:rPr>
  </w:style>
  <w:style w:type="character" w:styleId="ListLabel3">
    <w:name w:val="ListLabel 3"/>
    <w:qFormat/>
    <w:rPr>
      <w:rFonts w:eastAsia="Times New Roman" w:cs="Calibri"/>
      <w:color w:val="auto"/>
      <w:sz w:val="16"/>
    </w:rPr>
  </w:style>
  <w:style w:type="character" w:styleId="ListLabel4">
    <w:name w:val="ListLabel 4"/>
    <w:qFormat/>
    <w:rPr>
      <w:rFonts w:eastAsia="Times New Roman" w:cs="Calibri"/>
      <w:color w:val="auto"/>
      <w:sz w:val="16"/>
    </w:rPr>
  </w:style>
  <w:style w:type="character" w:styleId="ListLabel5">
    <w:name w:val="ListLabel 5"/>
    <w:qFormat/>
    <w:rPr>
      <w:b/>
    </w:rPr>
  </w:style>
  <w:style w:type="character" w:styleId="ListLabel6">
    <w:name w:val="ListLabel 6"/>
    <w:qFormat/>
    <w:rPr>
      <w:rFonts w:eastAsia="Times New Roman" w:cs="Calibri"/>
      <w:color w:val="auto"/>
      <w:sz w:val="18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b/>
    </w:rPr>
  </w:style>
  <w:style w:type="character" w:styleId="ListLabel11">
    <w:name w:val="ListLabel 11"/>
    <w:qFormat/>
    <w:rPr>
      <w:rFonts w:cs="Courier New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b/>
    </w:rPr>
  </w:style>
  <w:style w:type="character" w:styleId="ListLabel39">
    <w:name w:val="ListLabel 39"/>
    <w:qFormat/>
    <w:rPr>
      <w:b/>
    </w:rPr>
  </w:style>
  <w:style w:type="character" w:styleId="ListLabel40">
    <w:name w:val="ListLabel 40"/>
    <w:qFormat/>
    <w:rPr>
      <w:b/>
    </w:rPr>
  </w:style>
  <w:style w:type="character" w:styleId="ListLabel41">
    <w:name w:val="ListLabel 41"/>
    <w:qFormat/>
    <w:rPr>
      <w:b/>
    </w:rPr>
  </w:style>
  <w:style w:type="character" w:styleId="ListLabel42">
    <w:name w:val="ListLabel 42"/>
    <w:qFormat/>
    <w:rPr>
      <w:b/>
    </w:rPr>
  </w:style>
  <w:style w:type="character" w:styleId="ListLabel43">
    <w:name w:val="ListLabel 43"/>
    <w:qFormat/>
    <w:rPr>
      <w:b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rFonts w:cs="Courier New"/>
    </w:rPr>
  </w:style>
  <w:style w:type="character" w:styleId="ListLabel50">
    <w:name w:val="ListLabel 50"/>
    <w:qFormat/>
    <w:rPr>
      <w:sz w:val="18"/>
    </w:rPr>
  </w:style>
  <w:style w:type="character" w:styleId="ListLabel51">
    <w:name w:val="ListLabel 51"/>
    <w:qFormat/>
    <w:rPr>
      <w:sz w:val="18"/>
    </w:rPr>
  </w:style>
  <w:style w:type="character" w:styleId="ListLabel52">
    <w:name w:val="ListLabel 52"/>
    <w:qFormat/>
    <w:rPr>
      <w:sz w:val="18"/>
    </w:rPr>
  </w:style>
  <w:style w:type="character" w:styleId="ListLabel53">
    <w:name w:val="ListLabel 53"/>
    <w:qFormat/>
    <w:rPr>
      <w:rFonts w:cs="Courier New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eastAsia="Times New Roman" w:cs="Calibri"/>
      <w:color w:val="auto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rFonts w:cs="Courier New"/>
    </w:rPr>
  </w:style>
  <w:style w:type="character" w:styleId="ListLabel75">
    <w:name w:val="ListLabel 75"/>
    <w:qFormat/>
    <w:rPr>
      <w:rFonts w:eastAsia="Times New Roman" w:cs="Calibri"/>
    </w:rPr>
  </w:style>
  <w:style w:type="character" w:styleId="ListLabel76">
    <w:name w:val="ListLabel 76"/>
    <w:qFormat/>
    <w:rPr>
      <w:rFonts w:cs="Courier New"/>
    </w:rPr>
  </w:style>
  <w:style w:type="character" w:styleId="ListLabel77">
    <w:name w:val="ListLabel 77"/>
    <w:qFormat/>
    <w:rPr>
      <w:rFonts w:cs="Courier New"/>
    </w:rPr>
  </w:style>
  <w:style w:type="character" w:styleId="ListLabel78">
    <w:name w:val="ListLabel 78"/>
    <w:qFormat/>
    <w:rPr>
      <w:rFonts w:cs="Courier New"/>
    </w:rPr>
  </w:style>
  <w:style w:type="character" w:styleId="ListLabel79">
    <w:name w:val="ListLabel 79"/>
    <w:qFormat/>
    <w:rPr>
      <w:rFonts w:cs="Courier New"/>
    </w:rPr>
  </w:style>
  <w:style w:type="character" w:styleId="ListLabel80">
    <w:name w:val="ListLabel 80"/>
    <w:qFormat/>
    <w:rPr>
      <w:rFonts w:cs="Courier New"/>
    </w:rPr>
  </w:style>
  <w:style w:type="character" w:styleId="ListLabel81">
    <w:name w:val="ListLabel 81"/>
    <w:qFormat/>
    <w:rPr>
      <w:color w:val="auto"/>
    </w:rPr>
  </w:style>
  <w:style w:type="character" w:styleId="ListLabel82">
    <w:name w:val="ListLabel 82"/>
    <w:qFormat/>
    <w:rPr>
      <w:rFonts w:cs="Courier New"/>
    </w:rPr>
  </w:style>
  <w:style w:type="character" w:styleId="ListLabel83">
    <w:name w:val="ListLabel 83"/>
    <w:qFormat/>
    <w:rPr>
      <w:rFonts w:cs="Courier New"/>
    </w:rPr>
  </w:style>
  <w:style w:type="character" w:styleId="ListLabel84">
    <w:name w:val="ListLabel 84"/>
    <w:qFormat/>
    <w:rPr>
      <w:rFonts w:cs="Courier New"/>
    </w:rPr>
  </w:style>
  <w:style w:type="character" w:styleId="ListLabel85">
    <w:name w:val="ListLabel 85"/>
    <w:qFormat/>
    <w:rPr>
      <w:rFonts w:eastAsia="Times New Roman" w:cs="Calibri"/>
      <w:color w:val="auto"/>
    </w:rPr>
  </w:style>
  <w:style w:type="character" w:styleId="ListLabel86">
    <w:name w:val="ListLabel 86"/>
    <w:qFormat/>
    <w:rPr>
      <w:rFonts w:cs="Courier New"/>
    </w:rPr>
  </w:style>
  <w:style w:type="character" w:styleId="ListLabel87">
    <w:name w:val="ListLabel 87"/>
    <w:qFormat/>
    <w:rPr>
      <w:rFonts w:cs="Courier New"/>
    </w:rPr>
  </w:style>
  <w:style w:type="character" w:styleId="ListLabel88">
    <w:name w:val="ListLabel 88"/>
    <w:qFormat/>
    <w:rPr>
      <w:rFonts w:cs="Courier New"/>
    </w:rPr>
  </w:style>
  <w:style w:type="character" w:styleId="ListLabel89">
    <w:name w:val="ListLabel 89"/>
    <w:qFormat/>
    <w:rPr>
      <w:rFonts w:eastAsia="Times New Roman" w:cs="Calibri"/>
      <w:color w:val="auto"/>
      <w:sz w:val="18"/>
    </w:rPr>
  </w:style>
  <w:style w:type="character" w:styleId="ListLabel90">
    <w:name w:val="ListLabel 90"/>
    <w:qFormat/>
    <w:rPr>
      <w:rFonts w:cs="Courier New"/>
    </w:rPr>
  </w:style>
  <w:style w:type="character" w:styleId="ListLabel91">
    <w:name w:val="ListLabel 91"/>
    <w:qFormat/>
    <w:rPr>
      <w:rFonts w:cs="Courier New"/>
    </w:rPr>
  </w:style>
  <w:style w:type="character" w:styleId="ListLabel92">
    <w:name w:val="ListLabel 92"/>
    <w:qFormat/>
    <w:rPr>
      <w:rFonts w:cs="Courier New"/>
    </w:rPr>
  </w:style>
  <w:style w:type="character" w:styleId="Znakiwypunktowania">
    <w:name w:val="Znaki wypunktowania"/>
    <w:qFormat/>
    <w:rPr>
      <w:rFonts w:ascii="OpenSymbol" w:hAnsi="OpenSymbol" w:eastAsia="OpenSymbol" w:cs="OpenSymbol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link w:val="TekstpodstawowyZnak"/>
    <w:uiPriority w:val="99"/>
    <w:semiHidden/>
    <w:unhideWhenUsed/>
    <w:rsid w:val="0063372d"/>
    <w:pPr>
      <w:spacing w:before="0" w:after="12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Przypisdolny">
    <w:name w:val="Footnote Text"/>
    <w:basedOn w:val="Normal"/>
    <w:link w:val="TekstprzypisudolnegoZnak"/>
    <w:semiHidden/>
    <w:rsid w:val="00f406b9"/>
    <w:pPr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b47592"/>
    <w:pPr>
      <w:spacing w:before="0" w:after="0"/>
      <w:ind w:left="720" w:hanging="0"/>
      <w:contextualSpacing/>
    </w:pPr>
    <w:rPr/>
  </w:style>
  <w:style w:type="paragraph" w:styleId="Wcicietrecitekstu">
    <w:name w:val="Body Text Indent"/>
    <w:basedOn w:val="Normal"/>
    <w:link w:val="TekstpodstawowywcityZnak"/>
    <w:semiHidden/>
    <w:rsid w:val="00e71663"/>
    <w:pPr>
      <w:suppressAutoHyphens w:val="true"/>
      <w:ind w:left="360" w:hanging="0"/>
    </w:pPr>
    <w:rPr>
      <w:sz w:val="20"/>
      <w:szCs w:val="20"/>
      <w:lang w:eastAsia="ar-SA"/>
    </w:rPr>
  </w:style>
  <w:style w:type="paragraph" w:styleId="NormalWeb">
    <w:name w:val="Normal (Web)"/>
    <w:basedOn w:val="Normal"/>
    <w:uiPriority w:val="99"/>
    <w:unhideWhenUsed/>
    <w:qFormat/>
    <w:rsid w:val="000e34a0"/>
    <w:pPr>
      <w:spacing w:beforeAutospacing="1" w:afterAutospacing="1"/>
    </w:pPr>
    <w:rPr/>
  </w:style>
  <w:style w:type="paragraph" w:styleId="Przypiskocowy">
    <w:name w:val="Endnote Text"/>
    <w:basedOn w:val="Normal"/>
    <w:link w:val="TekstprzypisukocowegoZnak"/>
    <w:uiPriority w:val="99"/>
    <w:semiHidden/>
    <w:unhideWhenUsed/>
    <w:rsid w:val="003c5f07"/>
    <w:pPr/>
    <w:rPr>
      <w:sz w:val="20"/>
      <w:szCs w:val="20"/>
    </w:rPr>
  </w:style>
  <w:style w:type="paragraph" w:styleId="Default" w:customStyle="1">
    <w:name w:val="Default"/>
    <w:qFormat/>
    <w:rsid w:val="00426927"/>
    <w:pPr>
      <w:widowControl/>
      <w:bidi w:val="0"/>
      <w:jc w:val="left"/>
    </w:pPr>
    <w:rPr>
      <w:rFonts w:ascii="Times New Roman" w:hAnsi="Times New Roman" w:eastAsia="Calibri" w:eastAsiaTheme="minorHAnsi" w:cs="Times New Roman"/>
      <w:color w:val="000000"/>
      <w:kern w:val="0"/>
      <w:sz w:val="24"/>
      <w:szCs w:val="24"/>
      <w:lang w:eastAsia="en-US" w:val="pl-PL" w:bidi="ar-SA"/>
    </w:rPr>
  </w:style>
  <w:style w:type="paragraph" w:styleId="Annotationtext">
    <w:name w:val="annotation text"/>
    <w:basedOn w:val="Normal"/>
    <w:link w:val="TekstkomentarzaZnak"/>
    <w:uiPriority w:val="99"/>
    <w:semiHidden/>
    <w:unhideWhenUsed/>
    <w:qFormat/>
    <w:rsid w:val="00b97ec3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TematkomentarzaZnak"/>
    <w:uiPriority w:val="99"/>
    <w:semiHidden/>
    <w:unhideWhenUsed/>
    <w:qFormat/>
    <w:rsid w:val="00b97ec3"/>
    <w:pPr/>
    <w:rPr>
      <w:b/>
      <w:bCs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b97ec3"/>
    <w:pPr/>
    <w:rPr>
      <w:rFonts w:ascii="Segoe UI" w:hAnsi="Segoe UI" w:cs="Segoe UI"/>
      <w:sz w:val="18"/>
      <w:szCs w:val="18"/>
    </w:rPr>
  </w:style>
  <w:style w:type="paragraph" w:styleId="Tytu">
    <w:name w:val="Title"/>
    <w:basedOn w:val="Normal"/>
    <w:next w:val="Normal"/>
    <w:link w:val="TytuZnak"/>
    <w:uiPriority w:val="10"/>
    <w:qFormat/>
    <w:rsid w:val="00740376"/>
    <w:pPr>
      <w:spacing w:before="0" w:after="0"/>
      <w:contextualSpacing/>
    </w:pPr>
    <w:rPr>
      <w:rFonts w:ascii="Cambria" w:hAnsi="Cambria" w:eastAsia="" w:cs="" w:asciiTheme="majorHAnsi" w:cstheme="majorBidi" w:eastAsiaTheme="majorEastAsia" w:hAnsiTheme="majorHAnsi"/>
      <w:spacing w:val="-10"/>
      <w:kern w:val="2"/>
      <w:sz w:val="56"/>
      <w:szCs w:val="5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3432be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7" Type="http://schemas.openxmlformats.org/officeDocument/2006/relationships/customXml" Target="../customXml/item2.xml"/><Relationship Id="rId8" Type="http://schemas.openxmlformats.org/officeDocument/2006/relationships/customXml" Target="../customXml/item3.xml"/><Relationship Id="rId9" Type="http://schemas.openxmlformats.org/officeDocument/2006/relationships/customXml" Target="../customXml/item4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_rels/item4.xml.rels><?xml version="1.0" encoding="UTF-8"?>
<Relationships xmlns="http://schemas.openxmlformats.org/package/2006/relationships"><Relationship Id="rId1" Type="http://schemas.openxmlformats.org/officeDocument/2006/relationships/customXmlProps" Target="itemProps4.xml"/>
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14D50B2759384189E48D609C6A8E63" ma:contentTypeVersion="7" ma:contentTypeDescription="Create a new document." ma:contentTypeScope="" ma:versionID="8b392d6c1015e694d901fb6d0beafab4">
  <xsd:schema xmlns:xsd="http://www.w3.org/2001/XMLSchema" xmlns:xs="http://www.w3.org/2001/XMLSchema" xmlns:p="http://schemas.microsoft.com/office/2006/metadata/properties" xmlns:ns3="e2570efc-75cf-496e-87ca-61d359d7a044" targetNamespace="http://schemas.microsoft.com/office/2006/metadata/properties" ma:root="true" ma:fieldsID="a2b9f44d3f2eaccd2d47a82db645bb32" ns3:_="">
    <xsd:import namespace="e2570efc-75cf-496e-87ca-61d359d7a04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70efc-75cf-496e-87ca-61d359d7a0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9F862C-D477-4AE5-9EF1-EFF013BFF78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7A118AE-E69B-4A41-86D8-BCB8FC98C2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2570efc-75cf-496e-87ca-61d359d7a0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048B27E-F1D7-486D-A957-0CFA1B89539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625AA03-2448-4B3B-819F-B4D332A44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Application>LibreOffice/6.2.2.2$Windows_X86_64 LibreOffice_project/2b840030fec2aae0fd2658d8d4f9548af4e3518d</Application>
  <Pages>10</Pages>
  <Words>4649</Words>
  <Characters>30823</Characters>
  <CharactersWithSpaces>34901</CharactersWithSpaces>
  <Paragraphs>527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2022-02-28T14:15:00Z</dcterms:created>
  <dc:creator>Uzytkownik</dc:creator>
  <dc:description/>
  <dc:language>pl-PL</dc:language>
  <cp:lastModifiedBy/>
  <cp:lastPrinted>2013-10-09T10:18:00Z</cp:lastPrinted>
  <dcterms:modified xsi:type="dcterms:W3CDTF">2022-12-17T22:44:33Z</dcterms:modified>
  <cp:revision>36</cp:revision>
  <dc:subject/>
  <dc:title>Uczeń poprawnie:Wymagania edukacyjne: Oblicza geografii - zakres podstawowy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ContentTypeId">
    <vt:lpwstr>0x0101003614D50B2759384189E48D609C6A8E63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inksUpToDate">
    <vt:bool>0</vt:bool>
  </property>
  <property fmtid="{D5CDD505-2E9C-101B-9397-08002B2CF9AE}" pid="8" name="ScaleCrop">
    <vt:bool>0</vt:bool>
  </property>
  <property fmtid="{D5CDD505-2E9C-101B-9397-08002B2CF9AE}" pid="9" name="ShareDoc">
    <vt:bool>0</vt:bool>
  </property>
</Properties>
</file>