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8462D" w14:textId="19F465C2" w:rsidR="00AB5F67" w:rsidRDefault="0082356E" w:rsidP="0082356E">
      <w:pPr>
        <w:spacing w:line="120" w:lineRule="atLeast"/>
        <w:jc w:val="center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WYMAGANIA NA POSZCZEGÓLNE OCENY</w:t>
      </w:r>
    </w:p>
    <w:p w14:paraId="7CC7D99D" w14:textId="77777777" w:rsidR="0082356E" w:rsidRPr="003450A1" w:rsidRDefault="0082356E" w:rsidP="0082356E">
      <w:pPr>
        <w:spacing w:line="120" w:lineRule="atLeast"/>
        <w:rPr>
          <w:sz w:val="22"/>
          <w:szCs w:val="22"/>
        </w:rPr>
      </w:pPr>
    </w:p>
    <w:p w14:paraId="34490FA1" w14:textId="77777777"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konieczne (K)</w:t>
      </w:r>
      <w:r w:rsidRPr="003450A1">
        <w:rPr>
          <w:sz w:val="22"/>
          <w:szCs w:val="22"/>
        </w:rPr>
        <w:t xml:space="preserve"> dotyczą zagadnień elementarnych, stanowiących swego rodzaju podstawę, zatem powinny być opanowane przez każdego ucznia.</w:t>
      </w:r>
    </w:p>
    <w:p w14:paraId="71E960E3" w14:textId="77777777"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podstawowe (P)</w:t>
      </w:r>
      <w:r w:rsidRPr="003450A1">
        <w:rPr>
          <w:sz w:val="22"/>
          <w:szCs w:val="22"/>
        </w:rPr>
        <w:t xml:space="preserve"> zawierają wymagania z poziomu (K) wzbogacone </w:t>
      </w:r>
      <w:r w:rsidRPr="003450A1">
        <w:rPr>
          <w:sz w:val="22"/>
          <w:szCs w:val="22"/>
        </w:rPr>
        <w:br/>
        <w:t>o typowe problemy o niewielkim stopniu trudności.</w:t>
      </w:r>
    </w:p>
    <w:p w14:paraId="2136D6A8" w14:textId="77777777"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rozszerzające (R)</w:t>
      </w:r>
      <w:r w:rsidRPr="003450A1">
        <w:rPr>
          <w:sz w:val="22"/>
          <w:szCs w:val="22"/>
        </w:rPr>
        <w:t>, zawierające wymagania z poziomów (K) i (P), dotyczą zagadnień bardziej złożonych i nieco trudniejszych.</w:t>
      </w:r>
    </w:p>
    <w:p w14:paraId="4FD5BDFA" w14:textId="77777777"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dopełniające (D)</w:t>
      </w:r>
      <w:r w:rsidRPr="003450A1">
        <w:rPr>
          <w:sz w:val="22"/>
          <w:szCs w:val="22"/>
        </w:rPr>
        <w:t>, zawierające wymagania z poziomów (K), (P) i (R), dotyczą zagadnień problemowych, trudniejszych, wymagających umiejętności przetwarzania przyswojonych informacji.</w:t>
      </w:r>
    </w:p>
    <w:p w14:paraId="55E5FC95" w14:textId="77777777"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wykraczające (W)</w:t>
      </w:r>
      <w:r w:rsidRPr="003450A1">
        <w:rPr>
          <w:sz w:val="22"/>
          <w:szCs w:val="22"/>
        </w:rPr>
        <w:t xml:space="preserve"> dotyczą zagadnień trudnych, oryginalnych, wykraczających poza obowiązkowy program nauczania.</w:t>
      </w:r>
    </w:p>
    <w:p w14:paraId="7317B505" w14:textId="77777777" w:rsidR="00AB5F67" w:rsidRPr="003450A1" w:rsidRDefault="00AB5F67" w:rsidP="00AB5F67">
      <w:pPr>
        <w:spacing w:line="120" w:lineRule="atLeast"/>
        <w:ind w:left="360"/>
        <w:jc w:val="both"/>
        <w:rPr>
          <w:sz w:val="22"/>
          <w:szCs w:val="22"/>
        </w:rPr>
      </w:pPr>
    </w:p>
    <w:p w14:paraId="6F88794C" w14:textId="77777777" w:rsidR="00AB5F67" w:rsidRPr="003450A1" w:rsidRDefault="00AB5F67" w:rsidP="00AB5F67">
      <w:pPr>
        <w:spacing w:after="120"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Poniżej przedstawiony został podział wymagań na poszczególne oceny szkolne:</w:t>
      </w:r>
    </w:p>
    <w:p w14:paraId="61A25BCF" w14:textId="77777777"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dopuszczająca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</w:t>
      </w:r>
    </w:p>
    <w:p w14:paraId="2CA8F023" w14:textId="77777777"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dostateczna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 i (P)</w:t>
      </w:r>
    </w:p>
    <w:p w14:paraId="681143AE" w14:textId="77777777"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dobra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(K), (P) i (R)</w:t>
      </w:r>
    </w:p>
    <w:p w14:paraId="795E69A9" w14:textId="77777777"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bardzo dobra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(K), (P), (R) i (D)</w:t>
      </w:r>
    </w:p>
    <w:p w14:paraId="36087779" w14:textId="77777777"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celująca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(K), (P), (R), (D) i (W)</w:t>
      </w:r>
    </w:p>
    <w:p w14:paraId="7DDC3931" w14:textId="77777777" w:rsidR="00AB5F67" w:rsidRPr="003450A1" w:rsidRDefault="00AB5F67" w:rsidP="00AB5F67">
      <w:pPr>
        <w:spacing w:line="120" w:lineRule="atLeast"/>
        <w:ind w:left="360"/>
        <w:jc w:val="both"/>
        <w:rPr>
          <w:sz w:val="22"/>
          <w:szCs w:val="22"/>
        </w:rPr>
      </w:pPr>
    </w:p>
    <w:p w14:paraId="187B63F7" w14:textId="77777777" w:rsidR="0082356E" w:rsidRPr="0082356E" w:rsidRDefault="0082356E" w:rsidP="0082356E">
      <w:pPr>
        <w:spacing w:after="120" w:line="120" w:lineRule="atLeast"/>
        <w:jc w:val="both"/>
        <w:rPr>
          <w:sz w:val="22"/>
          <w:szCs w:val="22"/>
        </w:rPr>
      </w:pPr>
      <w:r w:rsidRPr="0082356E">
        <w:t xml:space="preserve">Uczeń otrzymuje </w:t>
      </w:r>
      <w:r w:rsidRPr="0082356E">
        <w:sym w:font="Symbol" w:char="F0B7"/>
      </w:r>
      <w:r w:rsidRPr="0082356E">
        <w:t xml:space="preserve"> ocenę dopuszczającą - jeśli spełnia ponad 60% wymagań z poziomu (K) lub (P), </w:t>
      </w:r>
      <w:r w:rsidRPr="0082356E">
        <w:sym w:font="Symbol" w:char="F0B7"/>
      </w:r>
      <w:r w:rsidRPr="0082356E">
        <w:t xml:space="preserve"> ocenę dostateczną – jeśli spełnia niemal wszystkie wymagania z poziomu (K) i (P) </w:t>
      </w:r>
      <w:r w:rsidRPr="0082356E">
        <w:sym w:font="Symbol" w:char="F0B7"/>
      </w:r>
      <w:r w:rsidRPr="0082356E">
        <w:t xml:space="preserve"> ocenę dobrą - jeśli spełnia niemal wszystkie wymagania podstawowe i ponad 60% wymagań z poziomu (R) lub (D), </w:t>
      </w:r>
      <w:r w:rsidRPr="0082356E">
        <w:sym w:font="Symbol" w:char="F0B7"/>
      </w:r>
      <w:r w:rsidRPr="0082356E">
        <w:t xml:space="preserve"> ocenę bardzo dobrą – jeśli spełnia niemal wszystkie wymagania z poziomów od (K) do (D) </w:t>
      </w:r>
      <w:r w:rsidRPr="0082356E">
        <w:sym w:font="Symbol" w:char="F0B7"/>
      </w:r>
      <w:r w:rsidRPr="0082356E">
        <w:t xml:space="preserve"> ocena celująca może być przyznana uczniowi, który spełnia wymagania na ocenę bardzo dobrą, za szczególne osiągnięcia, rozwiązywanie trudnych zadań, sukcesy w międzyszkolnych konkursach przedmiotowych, olimpiadach, stałą pomoc w uczeniu się innym uczniom.</w:t>
      </w:r>
    </w:p>
    <w:bookmarkEnd w:id="0"/>
    <w:p w14:paraId="63316BB2" w14:textId="77777777" w:rsidR="00AB5F67" w:rsidRPr="003450A1" w:rsidRDefault="00AB5F67" w:rsidP="00AB5F67">
      <w:pPr>
        <w:spacing w:line="120" w:lineRule="atLeast"/>
        <w:jc w:val="both"/>
        <w:rPr>
          <w:sz w:val="22"/>
          <w:szCs w:val="22"/>
        </w:rPr>
      </w:pPr>
    </w:p>
    <w:p w14:paraId="4243F1D4" w14:textId="63169CAE" w:rsidR="004117E2" w:rsidRPr="004117E2" w:rsidRDefault="004117E2" w:rsidP="004117E2">
      <w:pPr>
        <w:keepNext/>
        <w:spacing w:line="120" w:lineRule="atLeast"/>
        <w:jc w:val="both"/>
        <w:outlineLvl w:val="0"/>
        <w:rPr>
          <w:rFonts w:ascii="Cambria" w:hAnsi="Cambria"/>
          <w:b/>
          <w:bCs/>
          <w:szCs w:val="22"/>
        </w:rPr>
      </w:pPr>
      <w:r>
        <w:rPr>
          <w:rFonts w:ascii="Cambria" w:hAnsi="Cambria"/>
          <w:b/>
          <w:bCs/>
          <w:szCs w:val="22"/>
        </w:rPr>
        <w:t>1</w:t>
      </w:r>
      <w:r w:rsidRPr="004117E2">
        <w:rPr>
          <w:rFonts w:ascii="Cambria" w:hAnsi="Cambria"/>
          <w:b/>
          <w:bCs/>
          <w:szCs w:val="22"/>
        </w:rPr>
        <w:t>. FUNKCJA LINIOWA</w:t>
      </w:r>
    </w:p>
    <w:p w14:paraId="43A12590" w14:textId="77777777" w:rsidR="004117E2" w:rsidRPr="004117E2" w:rsidRDefault="004117E2" w:rsidP="004117E2">
      <w:pPr>
        <w:spacing w:line="120" w:lineRule="atLeast"/>
        <w:jc w:val="both"/>
        <w:rPr>
          <w:rFonts w:ascii="Cambria" w:hAnsi="Cambria"/>
          <w:b/>
          <w:bCs/>
          <w:sz w:val="22"/>
          <w:szCs w:val="22"/>
        </w:rPr>
      </w:pPr>
      <w:r w:rsidRPr="004117E2">
        <w:rPr>
          <w:rFonts w:ascii="Cambria" w:hAnsi="Cambria"/>
          <w:sz w:val="22"/>
          <w:szCs w:val="22"/>
        </w:rPr>
        <w:t xml:space="preserve">Poziom </w:t>
      </w:r>
      <w:r w:rsidRPr="004117E2">
        <w:rPr>
          <w:rFonts w:ascii="Cambria" w:hAnsi="Cambria"/>
          <w:b/>
          <w:bCs/>
          <w:sz w:val="22"/>
          <w:szCs w:val="22"/>
        </w:rPr>
        <w:t xml:space="preserve">(K) </w:t>
      </w:r>
      <w:r w:rsidRPr="004117E2">
        <w:rPr>
          <w:rFonts w:ascii="Cambria" w:hAnsi="Cambria"/>
          <w:sz w:val="22"/>
          <w:szCs w:val="22"/>
        </w:rPr>
        <w:t>lub</w:t>
      </w:r>
      <w:r w:rsidRPr="004117E2">
        <w:rPr>
          <w:rFonts w:ascii="Cambria" w:hAnsi="Cambria"/>
          <w:b/>
          <w:bCs/>
          <w:sz w:val="22"/>
          <w:szCs w:val="22"/>
        </w:rPr>
        <w:t xml:space="preserve"> (P)</w:t>
      </w:r>
    </w:p>
    <w:p w14:paraId="182ACD19" w14:textId="77777777" w:rsidR="004117E2" w:rsidRPr="004117E2" w:rsidRDefault="004117E2" w:rsidP="004117E2">
      <w:pPr>
        <w:spacing w:line="120" w:lineRule="atLeast"/>
        <w:jc w:val="both"/>
        <w:rPr>
          <w:rFonts w:ascii="Cambria" w:hAnsi="Cambria"/>
          <w:sz w:val="22"/>
          <w:szCs w:val="22"/>
        </w:rPr>
      </w:pPr>
      <w:r w:rsidRPr="004117E2">
        <w:rPr>
          <w:rFonts w:ascii="Cambria" w:hAnsi="Cambria"/>
          <w:sz w:val="22"/>
          <w:szCs w:val="22"/>
        </w:rPr>
        <w:t xml:space="preserve">Uczeń otrzymuje ocenę </w:t>
      </w:r>
      <w:r w:rsidRPr="004117E2">
        <w:rPr>
          <w:rFonts w:ascii="Cambria" w:hAnsi="Cambria"/>
          <w:b/>
          <w:bCs/>
          <w:sz w:val="22"/>
          <w:szCs w:val="22"/>
        </w:rPr>
        <w:t xml:space="preserve">dopuszczającą </w:t>
      </w:r>
      <w:r w:rsidRPr="004117E2">
        <w:rPr>
          <w:rFonts w:ascii="Cambria" w:hAnsi="Cambria"/>
          <w:sz w:val="22"/>
          <w:szCs w:val="22"/>
        </w:rPr>
        <w:t xml:space="preserve">lub </w:t>
      </w:r>
      <w:r w:rsidRPr="004117E2">
        <w:rPr>
          <w:rFonts w:ascii="Cambria" w:hAnsi="Cambria"/>
          <w:b/>
          <w:bCs/>
          <w:sz w:val="22"/>
          <w:szCs w:val="22"/>
        </w:rPr>
        <w:t>dostateczną</w:t>
      </w:r>
      <w:r w:rsidRPr="004117E2">
        <w:rPr>
          <w:rFonts w:ascii="Cambria" w:hAnsi="Cambria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117E2" w:rsidRPr="004117E2" w14:paraId="670CDDD8" w14:textId="77777777" w:rsidTr="00E27FC8">
        <w:tc>
          <w:tcPr>
            <w:tcW w:w="9062" w:type="dxa"/>
          </w:tcPr>
          <w:p w14:paraId="3D0AEC02" w14:textId="77777777" w:rsidR="004117E2" w:rsidRPr="004117E2" w:rsidRDefault="004117E2" w:rsidP="004117E2">
            <w:pPr>
              <w:numPr>
                <w:ilvl w:val="0"/>
                <w:numId w:val="9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rozpoznaje funkcję liniową na podstawie wzoru lub wykresu</w:t>
            </w:r>
          </w:p>
        </w:tc>
      </w:tr>
      <w:tr w:rsidR="004117E2" w:rsidRPr="004117E2" w14:paraId="7E126E9B" w14:textId="77777777" w:rsidTr="00E27FC8">
        <w:tc>
          <w:tcPr>
            <w:tcW w:w="9062" w:type="dxa"/>
          </w:tcPr>
          <w:p w14:paraId="73A78E7E" w14:textId="77777777" w:rsidR="004117E2" w:rsidRPr="004117E2" w:rsidRDefault="004117E2" w:rsidP="004117E2">
            <w:pPr>
              <w:numPr>
                <w:ilvl w:val="0"/>
                <w:numId w:val="9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rysuje wykres funkcji liniowej danej wzorem</w:t>
            </w:r>
          </w:p>
        </w:tc>
      </w:tr>
      <w:tr w:rsidR="004117E2" w:rsidRPr="004117E2" w14:paraId="02125DA6" w14:textId="77777777" w:rsidTr="00E27FC8">
        <w:tc>
          <w:tcPr>
            <w:tcW w:w="9062" w:type="dxa"/>
          </w:tcPr>
          <w:p w14:paraId="242A33CF" w14:textId="77777777" w:rsidR="004117E2" w:rsidRPr="004117E2" w:rsidRDefault="004117E2" w:rsidP="004117E2">
            <w:pPr>
              <w:numPr>
                <w:ilvl w:val="0"/>
                <w:numId w:val="9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oblicza wartość funkcji liniowej dla danego argumentu i odwrotnie</w:t>
            </w:r>
          </w:p>
        </w:tc>
      </w:tr>
      <w:tr w:rsidR="004117E2" w:rsidRPr="004117E2" w14:paraId="2043B8FA" w14:textId="77777777" w:rsidTr="00E27FC8">
        <w:tc>
          <w:tcPr>
            <w:tcW w:w="9062" w:type="dxa"/>
          </w:tcPr>
          <w:p w14:paraId="159F6DCB" w14:textId="77777777" w:rsidR="004117E2" w:rsidRPr="004117E2" w:rsidRDefault="004117E2" w:rsidP="004117E2">
            <w:pPr>
              <w:numPr>
                <w:ilvl w:val="0"/>
                <w:numId w:val="9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wyznacza miejsce zerowe funkcji liniowej</w:t>
            </w:r>
          </w:p>
        </w:tc>
      </w:tr>
      <w:tr w:rsidR="004117E2" w:rsidRPr="004117E2" w14:paraId="0BBBE1D6" w14:textId="77777777" w:rsidTr="00E27FC8">
        <w:tc>
          <w:tcPr>
            <w:tcW w:w="9062" w:type="dxa"/>
          </w:tcPr>
          <w:p w14:paraId="611C0A16" w14:textId="77777777" w:rsidR="004117E2" w:rsidRPr="004117E2" w:rsidRDefault="004117E2" w:rsidP="004117E2">
            <w:pPr>
              <w:numPr>
                <w:ilvl w:val="0"/>
                <w:numId w:val="9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oblicza współczynnik kierunkowy prostej, jeśli ma dane współrzędne dwóch punktów należących do tej prostej</w:t>
            </w:r>
          </w:p>
        </w:tc>
      </w:tr>
      <w:tr w:rsidR="004117E2" w:rsidRPr="004117E2" w14:paraId="69293C2C" w14:textId="77777777" w:rsidTr="00E27FC8">
        <w:tc>
          <w:tcPr>
            <w:tcW w:w="9062" w:type="dxa"/>
          </w:tcPr>
          <w:p w14:paraId="41D37B2D" w14:textId="77777777" w:rsidR="004117E2" w:rsidRPr="004117E2" w:rsidRDefault="004117E2" w:rsidP="004117E2">
            <w:pPr>
              <w:numPr>
                <w:ilvl w:val="0"/>
                <w:numId w:val="9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interpretuje współczynniki ze wzoru funkcji liniowej</w:t>
            </w:r>
          </w:p>
        </w:tc>
      </w:tr>
      <w:tr w:rsidR="004117E2" w:rsidRPr="004117E2" w14:paraId="1B2D13A3" w14:textId="77777777" w:rsidTr="00E27FC8">
        <w:tc>
          <w:tcPr>
            <w:tcW w:w="9062" w:type="dxa"/>
          </w:tcPr>
          <w:p w14:paraId="6DF6411E" w14:textId="77777777" w:rsidR="004117E2" w:rsidRPr="004117E2" w:rsidRDefault="004117E2" w:rsidP="004117E2">
            <w:pPr>
              <w:numPr>
                <w:ilvl w:val="0"/>
                <w:numId w:val="9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wyznacza algebraicznie oraz odczytuje z wykresu funkcji liniowej zbiór argumentów, dla których funkcja przyjmuje wartości dodatnie, ujemne</w:t>
            </w:r>
          </w:p>
        </w:tc>
      </w:tr>
      <w:tr w:rsidR="004117E2" w:rsidRPr="004117E2" w14:paraId="4655D162" w14:textId="77777777" w:rsidTr="00E27FC8">
        <w:tc>
          <w:tcPr>
            <w:tcW w:w="9062" w:type="dxa"/>
          </w:tcPr>
          <w:p w14:paraId="2B5711E2" w14:textId="77777777" w:rsidR="004117E2" w:rsidRPr="004117E2" w:rsidRDefault="004117E2" w:rsidP="004117E2">
            <w:pPr>
              <w:numPr>
                <w:ilvl w:val="0"/>
                <w:numId w:val="9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odczytuje z wykresu funkcji liniowej jej własności: dziedzinę, zbiór wartości, miejsce zerowe, monotoniczność</w:t>
            </w:r>
          </w:p>
        </w:tc>
      </w:tr>
      <w:tr w:rsidR="004117E2" w:rsidRPr="004117E2" w14:paraId="105045A3" w14:textId="77777777" w:rsidTr="00E27FC8">
        <w:tc>
          <w:tcPr>
            <w:tcW w:w="9062" w:type="dxa"/>
          </w:tcPr>
          <w:p w14:paraId="654E84FA" w14:textId="77777777" w:rsidR="004117E2" w:rsidRPr="004117E2" w:rsidRDefault="004117E2" w:rsidP="004117E2">
            <w:pPr>
              <w:numPr>
                <w:ilvl w:val="0"/>
                <w:numId w:val="9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wyznacza równanie prostej przechodzącej przez dane dwa punkty</w:t>
            </w:r>
          </w:p>
        </w:tc>
      </w:tr>
      <w:tr w:rsidR="004117E2" w:rsidRPr="004117E2" w14:paraId="08359B26" w14:textId="77777777" w:rsidTr="00E27FC8">
        <w:tc>
          <w:tcPr>
            <w:tcW w:w="9062" w:type="dxa"/>
          </w:tcPr>
          <w:p w14:paraId="728C3762" w14:textId="77777777" w:rsidR="004117E2" w:rsidRPr="004117E2" w:rsidRDefault="004117E2" w:rsidP="004117E2">
            <w:pPr>
              <w:numPr>
                <w:ilvl w:val="0"/>
                <w:numId w:val="9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wyznacza współrzędne punktów przecięcia wykresu funkcji liniowej z osiami układu współrzędnych</w:t>
            </w:r>
          </w:p>
        </w:tc>
      </w:tr>
      <w:tr w:rsidR="004117E2" w:rsidRPr="004117E2" w14:paraId="554D0B35" w14:textId="77777777" w:rsidTr="00E27FC8">
        <w:tc>
          <w:tcPr>
            <w:tcW w:w="9062" w:type="dxa"/>
          </w:tcPr>
          <w:p w14:paraId="0B8DADB1" w14:textId="77777777" w:rsidR="004117E2" w:rsidRPr="004117E2" w:rsidRDefault="004117E2" w:rsidP="004117E2">
            <w:pPr>
              <w:numPr>
                <w:ilvl w:val="0"/>
                <w:numId w:val="9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sprawdza algebraicznie i graficznie, czy dany punkt należy do wykresu funkcji liniowej</w:t>
            </w:r>
          </w:p>
        </w:tc>
      </w:tr>
      <w:tr w:rsidR="004117E2" w:rsidRPr="004117E2" w14:paraId="19E66F2A" w14:textId="77777777" w:rsidTr="00E27FC8">
        <w:tc>
          <w:tcPr>
            <w:tcW w:w="9062" w:type="dxa"/>
          </w:tcPr>
          <w:p w14:paraId="07B3DB08" w14:textId="77777777" w:rsidR="004117E2" w:rsidRPr="004117E2" w:rsidRDefault="004117E2" w:rsidP="004117E2">
            <w:pPr>
              <w:numPr>
                <w:ilvl w:val="0"/>
                <w:numId w:val="9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przekształca równanie ogólne prostej do postaci kierunkowej i odwrotnie</w:t>
            </w:r>
          </w:p>
        </w:tc>
      </w:tr>
      <w:tr w:rsidR="004117E2" w:rsidRPr="004117E2" w14:paraId="0DB9BBE6" w14:textId="77777777" w:rsidTr="00E27FC8">
        <w:tc>
          <w:tcPr>
            <w:tcW w:w="9062" w:type="dxa"/>
          </w:tcPr>
          <w:p w14:paraId="38436D02" w14:textId="77777777" w:rsidR="004117E2" w:rsidRPr="004117E2" w:rsidRDefault="004117E2" w:rsidP="004117E2">
            <w:pPr>
              <w:numPr>
                <w:ilvl w:val="0"/>
                <w:numId w:val="9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sprawdza, czy dane trzy punkty są współliniowe</w:t>
            </w:r>
          </w:p>
        </w:tc>
      </w:tr>
      <w:tr w:rsidR="004117E2" w:rsidRPr="004117E2" w14:paraId="65CEBE14" w14:textId="77777777" w:rsidTr="00E27FC8">
        <w:tc>
          <w:tcPr>
            <w:tcW w:w="9062" w:type="dxa"/>
          </w:tcPr>
          <w:p w14:paraId="296A15B0" w14:textId="77777777" w:rsidR="004117E2" w:rsidRPr="004117E2" w:rsidRDefault="004117E2" w:rsidP="004117E2">
            <w:pPr>
              <w:numPr>
                <w:ilvl w:val="0"/>
                <w:numId w:val="9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stosuje warunek równoległości i prostopadłości prostych</w:t>
            </w:r>
          </w:p>
        </w:tc>
      </w:tr>
      <w:tr w:rsidR="004117E2" w:rsidRPr="004117E2" w14:paraId="1EE3D200" w14:textId="77777777" w:rsidTr="00E27FC8">
        <w:tc>
          <w:tcPr>
            <w:tcW w:w="9062" w:type="dxa"/>
          </w:tcPr>
          <w:p w14:paraId="475EE77F" w14:textId="77777777" w:rsidR="004117E2" w:rsidRPr="004117E2" w:rsidRDefault="004117E2" w:rsidP="004117E2">
            <w:pPr>
              <w:numPr>
                <w:ilvl w:val="0"/>
                <w:numId w:val="9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lastRenderedPageBreak/>
              <w:t>wyznacza wzór funkcji liniowej, której wykres przechodzi przez dany punkt i jest równoległy do wykresu danej funkcji liniowej</w:t>
            </w:r>
          </w:p>
        </w:tc>
      </w:tr>
      <w:tr w:rsidR="004117E2" w:rsidRPr="004117E2" w14:paraId="71F8C5D6" w14:textId="77777777" w:rsidTr="00E27FC8">
        <w:tc>
          <w:tcPr>
            <w:tcW w:w="9062" w:type="dxa"/>
          </w:tcPr>
          <w:p w14:paraId="24FBFBD4" w14:textId="77777777" w:rsidR="004117E2" w:rsidRPr="004117E2" w:rsidRDefault="004117E2" w:rsidP="004117E2">
            <w:pPr>
              <w:numPr>
                <w:ilvl w:val="0"/>
                <w:numId w:val="9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wyznacza wzór funkcji liniowej, której wykres przechodzi przez dany punkt i jest prostopadły do wykresu danej funkcji liniowej</w:t>
            </w:r>
          </w:p>
        </w:tc>
      </w:tr>
      <w:tr w:rsidR="004117E2" w:rsidRPr="004117E2" w14:paraId="481F9A99" w14:textId="77777777" w:rsidTr="00E27FC8">
        <w:tc>
          <w:tcPr>
            <w:tcW w:w="9062" w:type="dxa"/>
          </w:tcPr>
          <w:p w14:paraId="6FCA8A11" w14:textId="77777777" w:rsidR="004117E2" w:rsidRPr="004117E2" w:rsidRDefault="004117E2" w:rsidP="004117E2">
            <w:pPr>
              <w:numPr>
                <w:ilvl w:val="0"/>
                <w:numId w:val="9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 xml:space="preserve">rozwiązuje układ równań metodą algebraiczną i metodą graficzną </w:t>
            </w:r>
          </w:p>
        </w:tc>
      </w:tr>
      <w:tr w:rsidR="004117E2" w:rsidRPr="004117E2" w14:paraId="2136C0C6" w14:textId="77777777" w:rsidTr="00E27FC8">
        <w:tc>
          <w:tcPr>
            <w:tcW w:w="9062" w:type="dxa"/>
          </w:tcPr>
          <w:p w14:paraId="7F7AB320" w14:textId="77777777" w:rsidR="004117E2" w:rsidRPr="004117E2" w:rsidRDefault="004117E2" w:rsidP="004117E2">
            <w:pPr>
              <w:numPr>
                <w:ilvl w:val="0"/>
                <w:numId w:val="9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 xml:space="preserve">określa liczbę rozwiązań układu równań liniowych, korzystając z jego interpretacji geometrycznej </w:t>
            </w:r>
          </w:p>
        </w:tc>
      </w:tr>
      <w:tr w:rsidR="004117E2" w:rsidRPr="004117E2" w14:paraId="036EA96C" w14:textId="77777777" w:rsidTr="00E27FC8">
        <w:tc>
          <w:tcPr>
            <w:tcW w:w="9062" w:type="dxa"/>
          </w:tcPr>
          <w:p w14:paraId="4C8E2001" w14:textId="77777777" w:rsidR="004117E2" w:rsidRPr="004117E2" w:rsidRDefault="004117E2" w:rsidP="004117E2">
            <w:pPr>
              <w:numPr>
                <w:ilvl w:val="0"/>
                <w:numId w:val="9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rozpoznaje wielkości wprost i odwrotnie proporcjonalne</w:t>
            </w:r>
          </w:p>
        </w:tc>
      </w:tr>
    </w:tbl>
    <w:p w14:paraId="47664CA8" w14:textId="77777777" w:rsidR="004117E2" w:rsidRPr="004117E2" w:rsidRDefault="004117E2" w:rsidP="004117E2">
      <w:pPr>
        <w:spacing w:line="120" w:lineRule="atLeast"/>
        <w:jc w:val="both"/>
        <w:rPr>
          <w:rFonts w:ascii="Cambria" w:hAnsi="Cambria"/>
          <w:sz w:val="22"/>
          <w:szCs w:val="22"/>
        </w:rPr>
      </w:pPr>
    </w:p>
    <w:p w14:paraId="3A979A41" w14:textId="77777777" w:rsidR="004117E2" w:rsidRPr="004117E2" w:rsidRDefault="004117E2" w:rsidP="004117E2">
      <w:pPr>
        <w:spacing w:line="120" w:lineRule="atLeast"/>
        <w:jc w:val="both"/>
        <w:rPr>
          <w:rFonts w:ascii="Cambria" w:hAnsi="Cambria"/>
          <w:b/>
          <w:bCs/>
          <w:sz w:val="22"/>
          <w:szCs w:val="22"/>
        </w:rPr>
      </w:pPr>
      <w:r w:rsidRPr="004117E2">
        <w:rPr>
          <w:rFonts w:ascii="Cambria" w:hAnsi="Cambria"/>
          <w:sz w:val="22"/>
          <w:szCs w:val="22"/>
        </w:rPr>
        <w:t xml:space="preserve">Poziom </w:t>
      </w:r>
      <w:r w:rsidRPr="004117E2">
        <w:rPr>
          <w:rFonts w:ascii="Cambria" w:hAnsi="Cambria"/>
          <w:b/>
          <w:bCs/>
          <w:sz w:val="22"/>
          <w:szCs w:val="22"/>
        </w:rPr>
        <w:t>(R)</w:t>
      </w:r>
      <w:r w:rsidRPr="004117E2">
        <w:rPr>
          <w:rFonts w:ascii="Cambria" w:hAnsi="Cambria"/>
          <w:sz w:val="22"/>
          <w:szCs w:val="22"/>
        </w:rPr>
        <w:t xml:space="preserve"> lub </w:t>
      </w:r>
      <w:r w:rsidRPr="004117E2">
        <w:rPr>
          <w:rFonts w:ascii="Cambria" w:hAnsi="Cambria"/>
          <w:b/>
          <w:bCs/>
          <w:sz w:val="22"/>
          <w:szCs w:val="22"/>
        </w:rPr>
        <w:t>(D)</w:t>
      </w:r>
    </w:p>
    <w:p w14:paraId="6505858E" w14:textId="77777777" w:rsidR="004117E2" w:rsidRPr="004117E2" w:rsidRDefault="004117E2" w:rsidP="004117E2">
      <w:pPr>
        <w:spacing w:line="120" w:lineRule="atLeast"/>
        <w:jc w:val="both"/>
        <w:rPr>
          <w:rFonts w:ascii="Cambria" w:hAnsi="Cambria"/>
          <w:sz w:val="22"/>
          <w:szCs w:val="22"/>
        </w:rPr>
      </w:pPr>
      <w:r w:rsidRPr="004117E2">
        <w:rPr>
          <w:rFonts w:ascii="Cambria" w:hAnsi="Cambria"/>
          <w:sz w:val="22"/>
          <w:szCs w:val="22"/>
        </w:rPr>
        <w:t xml:space="preserve">Uczeń otrzymuje ocenę </w:t>
      </w:r>
      <w:r w:rsidRPr="004117E2">
        <w:rPr>
          <w:rFonts w:ascii="Cambria" w:hAnsi="Cambria"/>
          <w:b/>
          <w:bCs/>
          <w:sz w:val="22"/>
          <w:szCs w:val="22"/>
        </w:rPr>
        <w:t>dobrą</w:t>
      </w:r>
      <w:r w:rsidRPr="004117E2">
        <w:rPr>
          <w:rFonts w:ascii="Cambria" w:hAnsi="Cambria"/>
          <w:sz w:val="22"/>
          <w:szCs w:val="22"/>
        </w:rPr>
        <w:t xml:space="preserve"> lub </w:t>
      </w:r>
      <w:r w:rsidRPr="004117E2">
        <w:rPr>
          <w:rFonts w:ascii="Cambria" w:hAnsi="Cambria"/>
          <w:b/>
          <w:bCs/>
          <w:sz w:val="22"/>
          <w:szCs w:val="22"/>
        </w:rPr>
        <w:t>bardzo dobrą</w:t>
      </w:r>
      <w:r w:rsidRPr="004117E2">
        <w:rPr>
          <w:rFonts w:ascii="Cambria" w:hAnsi="Cambria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117E2" w:rsidRPr="004117E2" w14:paraId="28E69AA4" w14:textId="77777777" w:rsidTr="00E27FC8">
        <w:tc>
          <w:tcPr>
            <w:tcW w:w="9212" w:type="dxa"/>
          </w:tcPr>
          <w:p w14:paraId="1FE17F8A" w14:textId="77777777" w:rsidR="004117E2" w:rsidRPr="004117E2" w:rsidRDefault="004117E2" w:rsidP="004117E2">
            <w:pPr>
              <w:numPr>
                <w:ilvl w:val="0"/>
                <w:numId w:val="9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sprawdza, dla jakich wartości parametru funkcja liniowa jest rosnąca, malejąca, stała</w:t>
            </w:r>
          </w:p>
        </w:tc>
      </w:tr>
      <w:tr w:rsidR="004117E2" w:rsidRPr="004117E2" w14:paraId="43FB7337" w14:textId="77777777" w:rsidTr="00E27FC8">
        <w:tc>
          <w:tcPr>
            <w:tcW w:w="9212" w:type="dxa"/>
          </w:tcPr>
          <w:p w14:paraId="31C74053" w14:textId="77777777" w:rsidR="004117E2" w:rsidRPr="004117E2" w:rsidRDefault="004117E2" w:rsidP="004117E2">
            <w:pPr>
              <w:numPr>
                <w:ilvl w:val="0"/>
                <w:numId w:val="9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oblicza pole figury ograniczonej wykresami funkcji liniowych oraz osiami układu współrzędnych</w:t>
            </w:r>
          </w:p>
        </w:tc>
      </w:tr>
      <w:tr w:rsidR="004117E2" w:rsidRPr="004117E2" w14:paraId="6218AC8A" w14:textId="77777777" w:rsidTr="00E27FC8">
        <w:tc>
          <w:tcPr>
            <w:tcW w:w="9212" w:type="dxa"/>
          </w:tcPr>
          <w:p w14:paraId="207FCE43" w14:textId="77777777" w:rsidR="004117E2" w:rsidRPr="004117E2" w:rsidRDefault="004117E2" w:rsidP="004117E2">
            <w:pPr>
              <w:numPr>
                <w:ilvl w:val="0"/>
                <w:numId w:val="9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rozpoznaje wzajemne położenie prostych na podstawie ich równań</w:t>
            </w:r>
          </w:p>
        </w:tc>
      </w:tr>
      <w:tr w:rsidR="004117E2" w:rsidRPr="004117E2" w14:paraId="04F568E5" w14:textId="77777777" w:rsidTr="00E27FC8">
        <w:tc>
          <w:tcPr>
            <w:tcW w:w="9212" w:type="dxa"/>
          </w:tcPr>
          <w:p w14:paraId="67A01FEB" w14:textId="77777777" w:rsidR="004117E2" w:rsidRPr="004117E2" w:rsidRDefault="004117E2" w:rsidP="004117E2">
            <w:pPr>
              <w:numPr>
                <w:ilvl w:val="0"/>
                <w:numId w:val="9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sprawdza, dla jakich wartości parametru dwie proste są równoległe, prostopadłe</w:t>
            </w:r>
          </w:p>
        </w:tc>
      </w:tr>
      <w:tr w:rsidR="004117E2" w:rsidRPr="004117E2" w14:paraId="1FD3B319" w14:textId="77777777" w:rsidTr="00E27FC8">
        <w:tc>
          <w:tcPr>
            <w:tcW w:w="9212" w:type="dxa"/>
          </w:tcPr>
          <w:p w14:paraId="55C5C998" w14:textId="77777777" w:rsidR="004117E2" w:rsidRPr="004117E2" w:rsidRDefault="004117E2" w:rsidP="004117E2">
            <w:pPr>
              <w:numPr>
                <w:ilvl w:val="0"/>
                <w:numId w:val="9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znajduje współrzędne wierzchołków wielokąta, gdy dane są równania prostych zawierających jego boki</w:t>
            </w:r>
          </w:p>
        </w:tc>
      </w:tr>
      <w:tr w:rsidR="004117E2" w:rsidRPr="004117E2" w14:paraId="38A7FAA1" w14:textId="77777777" w:rsidTr="00E27FC8">
        <w:tc>
          <w:tcPr>
            <w:tcW w:w="9212" w:type="dxa"/>
          </w:tcPr>
          <w:p w14:paraId="178A889F" w14:textId="77777777" w:rsidR="004117E2" w:rsidRPr="004117E2" w:rsidRDefault="004117E2" w:rsidP="004117E2">
            <w:pPr>
              <w:numPr>
                <w:ilvl w:val="0"/>
                <w:numId w:val="9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rozwiązuje zadania tekstowe prowadzące do układów równań liniowych z dwiema niewiadomymi</w:t>
            </w:r>
          </w:p>
        </w:tc>
      </w:tr>
      <w:tr w:rsidR="004117E2" w:rsidRPr="004117E2" w14:paraId="76A14C25" w14:textId="77777777" w:rsidTr="00E27FC8">
        <w:tc>
          <w:tcPr>
            <w:tcW w:w="9212" w:type="dxa"/>
          </w:tcPr>
          <w:p w14:paraId="1F46B52D" w14:textId="77777777" w:rsidR="004117E2" w:rsidRPr="004117E2" w:rsidRDefault="004117E2" w:rsidP="004117E2">
            <w:pPr>
              <w:numPr>
                <w:ilvl w:val="0"/>
                <w:numId w:val="9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analizuje własności funkcji liniowej</w:t>
            </w:r>
          </w:p>
        </w:tc>
      </w:tr>
    </w:tbl>
    <w:p w14:paraId="24F32E9D" w14:textId="77777777" w:rsidR="004117E2" w:rsidRPr="004117E2" w:rsidRDefault="004117E2" w:rsidP="004117E2">
      <w:pPr>
        <w:spacing w:line="120" w:lineRule="atLeast"/>
        <w:jc w:val="both"/>
        <w:rPr>
          <w:rFonts w:ascii="Cambria" w:hAnsi="Cambria"/>
          <w:sz w:val="22"/>
          <w:szCs w:val="22"/>
        </w:rPr>
      </w:pPr>
    </w:p>
    <w:p w14:paraId="20500A97" w14:textId="77777777" w:rsidR="004117E2" w:rsidRPr="004117E2" w:rsidRDefault="004117E2" w:rsidP="004117E2">
      <w:pPr>
        <w:spacing w:line="120" w:lineRule="atLeast"/>
        <w:jc w:val="both"/>
        <w:rPr>
          <w:rFonts w:ascii="Cambria" w:hAnsi="Cambria"/>
          <w:b/>
          <w:bCs/>
          <w:sz w:val="22"/>
          <w:szCs w:val="22"/>
        </w:rPr>
      </w:pPr>
      <w:r w:rsidRPr="004117E2">
        <w:rPr>
          <w:rFonts w:ascii="Cambria" w:hAnsi="Cambria"/>
          <w:sz w:val="22"/>
          <w:szCs w:val="22"/>
        </w:rPr>
        <w:t>Poziom</w:t>
      </w:r>
      <w:r w:rsidRPr="004117E2">
        <w:rPr>
          <w:rFonts w:ascii="Cambria" w:hAnsi="Cambria"/>
          <w:b/>
          <w:bCs/>
          <w:sz w:val="22"/>
          <w:szCs w:val="22"/>
        </w:rPr>
        <w:t xml:space="preserve"> (W)</w:t>
      </w:r>
    </w:p>
    <w:p w14:paraId="39B2F642" w14:textId="77777777" w:rsidR="004117E2" w:rsidRPr="004117E2" w:rsidRDefault="004117E2" w:rsidP="004117E2">
      <w:pPr>
        <w:spacing w:line="120" w:lineRule="atLeast"/>
        <w:jc w:val="both"/>
        <w:rPr>
          <w:rFonts w:ascii="Cambria" w:hAnsi="Cambria"/>
          <w:sz w:val="22"/>
          <w:szCs w:val="22"/>
        </w:rPr>
      </w:pPr>
      <w:r w:rsidRPr="004117E2">
        <w:rPr>
          <w:rFonts w:ascii="Cambria" w:hAnsi="Cambria"/>
          <w:sz w:val="22"/>
          <w:szCs w:val="22"/>
        </w:rPr>
        <w:t xml:space="preserve">Uczeń otrzymuje ocenę </w:t>
      </w:r>
      <w:r w:rsidRPr="004117E2">
        <w:rPr>
          <w:rFonts w:ascii="Cambria" w:hAnsi="Cambria"/>
          <w:b/>
          <w:bCs/>
          <w:sz w:val="22"/>
          <w:szCs w:val="22"/>
        </w:rPr>
        <w:t>celującą</w:t>
      </w:r>
      <w:r w:rsidRPr="004117E2">
        <w:rPr>
          <w:rFonts w:ascii="Cambria" w:hAnsi="Cambria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117E2" w:rsidRPr="004117E2" w14:paraId="47594CB9" w14:textId="77777777" w:rsidTr="00E27FC8">
        <w:tc>
          <w:tcPr>
            <w:tcW w:w="9212" w:type="dxa"/>
          </w:tcPr>
          <w:p w14:paraId="219E0CAF" w14:textId="77777777" w:rsidR="004117E2" w:rsidRPr="004117E2" w:rsidRDefault="004117E2" w:rsidP="004117E2">
            <w:pPr>
              <w:numPr>
                <w:ilvl w:val="0"/>
                <w:numId w:val="9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określa własności funkcji liniowej w zależności od wartości parametrów występujących w jej wzorze</w:t>
            </w:r>
          </w:p>
        </w:tc>
      </w:tr>
      <w:tr w:rsidR="004117E2" w:rsidRPr="004117E2" w14:paraId="230AC5BA" w14:textId="77777777" w:rsidTr="00E27FC8">
        <w:tc>
          <w:tcPr>
            <w:tcW w:w="9212" w:type="dxa"/>
          </w:tcPr>
          <w:p w14:paraId="47E1230F" w14:textId="77777777" w:rsidR="004117E2" w:rsidRPr="004117E2" w:rsidRDefault="004117E2" w:rsidP="004117E2">
            <w:pPr>
              <w:numPr>
                <w:ilvl w:val="0"/>
                <w:numId w:val="9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wykorzystuje własności funkcji liniowej w zadaniach dotyczących wielokątów w układzie współrzędnych</w:t>
            </w:r>
          </w:p>
        </w:tc>
      </w:tr>
      <w:tr w:rsidR="004117E2" w:rsidRPr="004117E2" w14:paraId="71866664" w14:textId="77777777" w:rsidTr="00E27FC8">
        <w:tc>
          <w:tcPr>
            <w:tcW w:w="9212" w:type="dxa"/>
          </w:tcPr>
          <w:p w14:paraId="6F502AC9" w14:textId="77777777" w:rsidR="004117E2" w:rsidRPr="004117E2" w:rsidRDefault="004117E2" w:rsidP="004117E2">
            <w:pPr>
              <w:numPr>
                <w:ilvl w:val="0"/>
                <w:numId w:val="9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wyprowadza wzór na współczynnik kierunkowy prostej przechodzącej przez dwa punkty</w:t>
            </w:r>
          </w:p>
        </w:tc>
      </w:tr>
      <w:tr w:rsidR="004117E2" w:rsidRPr="004117E2" w14:paraId="0D9F8229" w14:textId="77777777" w:rsidTr="00E27FC8">
        <w:tc>
          <w:tcPr>
            <w:tcW w:w="9212" w:type="dxa"/>
          </w:tcPr>
          <w:p w14:paraId="4C12F074" w14:textId="77777777" w:rsidR="004117E2" w:rsidRPr="004117E2" w:rsidRDefault="004117E2" w:rsidP="004117E2">
            <w:pPr>
              <w:numPr>
                <w:ilvl w:val="0"/>
                <w:numId w:val="9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udowadnia warunek prostopadłości prostych o danych równaniach kierunkowych</w:t>
            </w:r>
          </w:p>
        </w:tc>
      </w:tr>
      <w:tr w:rsidR="004117E2" w:rsidRPr="004117E2" w14:paraId="33681396" w14:textId="77777777" w:rsidTr="00E27FC8">
        <w:tc>
          <w:tcPr>
            <w:tcW w:w="9212" w:type="dxa"/>
          </w:tcPr>
          <w:p w14:paraId="3B512793" w14:textId="77777777" w:rsidR="004117E2" w:rsidRPr="004117E2" w:rsidRDefault="004117E2" w:rsidP="004117E2">
            <w:pPr>
              <w:numPr>
                <w:ilvl w:val="0"/>
                <w:numId w:val="9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rozwiązuje zadania o znacznym stopniu trudności dotyczące funkcji liniowej</w:t>
            </w:r>
          </w:p>
        </w:tc>
      </w:tr>
    </w:tbl>
    <w:p w14:paraId="59704272" w14:textId="77777777" w:rsidR="004117E2" w:rsidRDefault="004117E2" w:rsidP="004117E2">
      <w:pPr>
        <w:keepNext/>
        <w:spacing w:line="120" w:lineRule="atLeast"/>
        <w:jc w:val="both"/>
        <w:outlineLvl w:val="0"/>
        <w:rPr>
          <w:rFonts w:ascii="Cambria" w:hAnsi="Cambria"/>
          <w:b/>
          <w:bCs/>
          <w:szCs w:val="22"/>
        </w:rPr>
      </w:pPr>
    </w:p>
    <w:p w14:paraId="79C9680B" w14:textId="389223B2" w:rsidR="004117E2" w:rsidRPr="004117E2" w:rsidRDefault="004117E2" w:rsidP="004117E2">
      <w:pPr>
        <w:keepNext/>
        <w:spacing w:line="120" w:lineRule="atLeast"/>
        <w:jc w:val="both"/>
        <w:outlineLvl w:val="0"/>
        <w:rPr>
          <w:rFonts w:ascii="Cambria" w:hAnsi="Cambria"/>
          <w:b/>
          <w:bCs/>
          <w:szCs w:val="22"/>
        </w:rPr>
      </w:pPr>
      <w:r>
        <w:rPr>
          <w:rFonts w:ascii="Cambria" w:hAnsi="Cambria"/>
          <w:b/>
          <w:bCs/>
          <w:szCs w:val="22"/>
        </w:rPr>
        <w:t>2</w:t>
      </w:r>
      <w:r w:rsidRPr="004117E2">
        <w:rPr>
          <w:rFonts w:ascii="Cambria" w:hAnsi="Cambria"/>
          <w:b/>
          <w:bCs/>
          <w:szCs w:val="22"/>
        </w:rPr>
        <w:t>. PLANIMETRIA</w:t>
      </w:r>
    </w:p>
    <w:p w14:paraId="3EA95DF0" w14:textId="77777777" w:rsidR="004117E2" w:rsidRPr="004117E2" w:rsidRDefault="004117E2" w:rsidP="004117E2">
      <w:pPr>
        <w:spacing w:line="120" w:lineRule="atLeast"/>
        <w:jc w:val="both"/>
        <w:rPr>
          <w:rFonts w:ascii="Cambria" w:hAnsi="Cambria"/>
          <w:b/>
          <w:bCs/>
          <w:sz w:val="22"/>
          <w:szCs w:val="22"/>
        </w:rPr>
      </w:pPr>
      <w:r w:rsidRPr="004117E2">
        <w:rPr>
          <w:rFonts w:ascii="Cambria" w:hAnsi="Cambria"/>
          <w:sz w:val="22"/>
          <w:szCs w:val="22"/>
        </w:rPr>
        <w:t xml:space="preserve">Poziom </w:t>
      </w:r>
      <w:r w:rsidRPr="004117E2">
        <w:rPr>
          <w:rFonts w:ascii="Cambria" w:hAnsi="Cambria"/>
          <w:b/>
          <w:bCs/>
          <w:sz w:val="22"/>
          <w:szCs w:val="22"/>
        </w:rPr>
        <w:t xml:space="preserve">(K) </w:t>
      </w:r>
      <w:r w:rsidRPr="004117E2">
        <w:rPr>
          <w:rFonts w:ascii="Cambria" w:hAnsi="Cambria"/>
          <w:sz w:val="22"/>
          <w:szCs w:val="22"/>
        </w:rPr>
        <w:t>lub</w:t>
      </w:r>
      <w:r w:rsidRPr="004117E2">
        <w:rPr>
          <w:rFonts w:ascii="Cambria" w:hAnsi="Cambria"/>
          <w:b/>
          <w:bCs/>
          <w:sz w:val="22"/>
          <w:szCs w:val="22"/>
        </w:rPr>
        <w:t xml:space="preserve"> (P)</w:t>
      </w:r>
    </w:p>
    <w:p w14:paraId="0285A86B" w14:textId="77777777" w:rsidR="004117E2" w:rsidRPr="004117E2" w:rsidRDefault="004117E2" w:rsidP="004117E2">
      <w:pPr>
        <w:spacing w:line="120" w:lineRule="atLeast"/>
        <w:jc w:val="both"/>
        <w:rPr>
          <w:rFonts w:ascii="Cambria" w:hAnsi="Cambria"/>
          <w:sz w:val="22"/>
          <w:szCs w:val="22"/>
        </w:rPr>
      </w:pPr>
      <w:r w:rsidRPr="004117E2">
        <w:rPr>
          <w:rFonts w:ascii="Cambria" w:hAnsi="Cambria"/>
          <w:sz w:val="22"/>
          <w:szCs w:val="22"/>
        </w:rPr>
        <w:t xml:space="preserve">Uczeń otrzymuje ocenę </w:t>
      </w:r>
      <w:r w:rsidRPr="004117E2">
        <w:rPr>
          <w:rFonts w:ascii="Cambria" w:hAnsi="Cambria"/>
          <w:b/>
          <w:bCs/>
          <w:sz w:val="22"/>
          <w:szCs w:val="22"/>
        </w:rPr>
        <w:t xml:space="preserve">dopuszczającą </w:t>
      </w:r>
      <w:r w:rsidRPr="004117E2">
        <w:rPr>
          <w:rFonts w:ascii="Cambria" w:hAnsi="Cambria"/>
          <w:sz w:val="22"/>
          <w:szCs w:val="22"/>
        </w:rPr>
        <w:t xml:space="preserve">lub </w:t>
      </w:r>
      <w:r w:rsidRPr="004117E2">
        <w:rPr>
          <w:rFonts w:ascii="Cambria" w:hAnsi="Cambria"/>
          <w:b/>
          <w:bCs/>
          <w:sz w:val="22"/>
          <w:szCs w:val="22"/>
        </w:rPr>
        <w:t>dostateczną</w:t>
      </w:r>
      <w:r w:rsidRPr="004117E2">
        <w:rPr>
          <w:rFonts w:ascii="Cambria" w:hAnsi="Cambria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117E2" w:rsidRPr="004117E2" w14:paraId="367A1261" w14:textId="77777777" w:rsidTr="00E27FC8">
        <w:tc>
          <w:tcPr>
            <w:tcW w:w="9212" w:type="dxa"/>
          </w:tcPr>
          <w:p w14:paraId="5C9AB762" w14:textId="77777777" w:rsidR="004117E2" w:rsidRPr="004117E2" w:rsidRDefault="004117E2" w:rsidP="004117E2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rozróżnia trójkąty: ostrokątne, prostokątne, rozwartokątne</w:t>
            </w:r>
          </w:p>
        </w:tc>
      </w:tr>
      <w:tr w:rsidR="004117E2" w:rsidRPr="004117E2" w14:paraId="58D3DE8E" w14:textId="77777777" w:rsidTr="00E27FC8">
        <w:tc>
          <w:tcPr>
            <w:tcW w:w="9212" w:type="dxa"/>
          </w:tcPr>
          <w:p w14:paraId="041FF3AD" w14:textId="77777777" w:rsidR="004117E2" w:rsidRPr="004117E2" w:rsidRDefault="004117E2" w:rsidP="004117E2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stosuje twierdzenie o sumie miar kątów w trójkącie w prostych przypadkach</w:t>
            </w:r>
          </w:p>
        </w:tc>
      </w:tr>
      <w:tr w:rsidR="004117E2" w:rsidRPr="004117E2" w14:paraId="55BC0ED5" w14:textId="77777777" w:rsidTr="00E27FC8">
        <w:tc>
          <w:tcPr>
            <w:tcW w:w="9212" w:type="dxa"/>
          </w:tcPr>
          <w:p w14:paraId="530DDBF4" w14:textId="77777777" w:rsidR="004117E2" w:rsidRPr="004117E2" w:rsidRDefault="004117E2" w:rsidP="004117E2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sprawdza, czy z trzech odcinków o danych długościach można zbudować trójkąt</w:t>
            </w:r>
          </w:p>
        </w:tc>
      </w:tr>
      <w:tr w:rsidR="004117E2" w:rsidRPr="004117E2" w14:paraId="3BC4204A" w14:textId="77777777" w:rsidTr="00E27FC8">
        <w:tc>
          <w:tcPr>
            <w:tcW w:w="9212" w:type="dxa"/>
          </w:tcPr>
          <w:p w14:paraId="2A91F080" w14:textId="77777777" w:rsidR="004117E2" w:rsidRPr="004117E2" w:rsidRDefault="004117E2" w:rsidP="004117E2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 xml:space="preserve">udowadnia przystawanie trójkątów, wykorzystując cechy przystawania </w:t>
            </w:r>
            <w:r w:rsidRPr="004117E2">
              <w:rPr>
                <w:rFonts w:ascii="Cambria" w:hAnsi="Cambria"/>
                <w:bCs/>
                <w:sz w:val="22"/>
                <w:szCs w:val="22"/>
              </w:rPr>
              <w:t>(proste przypadki)</w:t>
            </w:r>
          </w:p>
        </w:tc>
      </w:tr>
      <w:tr w:rsidR="004117E2" w:rsidRPr="004117E2" w14:paraId="161B3D48" w14:textId="77777777" w:rsidTr="00E27FC8">
        <w:tc>
          <w:tcPr>
            <w:tcW w:w="9212" w:type="dxa"/>
          </w:tcPr>
          <w:p w14:paraId="6E177CCA" w14:textId="77777777" w:rsidR="004117E2" w:rsidRPr="004117E2" w:rsidRDefault="004117E2" w:rsidP="004117E2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wykorzystuje cechy przystawania trójkątów do rozwiązywania prostych zadań</w:t>
            </w:r>
          </w:p>
        </w:tc>
      </w:tr>
      <w:tr w:rsidR="004117E2" w:rsidRPr="004117E2" w14:paraId="6CE34146" w14:textId="77777777" w:rsidTr="00E27FC8">
        <w:tc>
          <w:tcPr>
            <w:tcW w:w="9212" w:type="dxa"/>
          </w:tcPr>
          <w:p w14:paraId="2E0ABC36" w14:textId="77777777" w:rsidR="004117E2" w:rsidRPr="004117E2" w:rsidRDefault="004117E2" w:rsidP="004117E2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 xml:space="preserve">udowadnia podobieństwo trójkątów, wykorzystując cechy podobieństwa </w:t>
            </w:r>
            <w:r w:rsidRPr="004117E2">
              <w:rPr>
                <w:rFonts w:ascii="Cambria" w:hAnsi="Cambria"/>
                <w:bCs/>
                <w:sz w:val="22"/>
                <w:szCs w:val="22"/>
              </w:rPr>
              <w:t>(proste przypadki)</w:t>
            </w:r>
          </w:p>
        </w:tc>
      </w:tr>
      <w:tr w:rsidR="004117E2" w:rsidRPr="004117E2" w14:paraId="33F1473D" w14:textId="77777777" w:rsidTr="00E27FC8">
        <w:tc>
          <w:tcPr>
            <w:tcW w:w="9212" w:type="dxa"/>
          </w:tcPr>
          <w:p w14:paraId="654C1C94" w14:textId="77777777" w:rsidR="004117E2" w:rsidRPr="004117E2" w:rsidRDefault="004117E2" w:rsidP="004117E2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zapisuje proporcje boków w trójkątach podobnych</w:t>
            </w:r>
          </w:p>
        </w:tc>
      </w:tr>
      <w:tr w:rsidR="004117E2" w:rsidRPr="004117E2" w14:paraId="1504DFEE" w14:textId="77777777" w:rsidTr="00E27FC8">
        <w:tc>
          <w:tcPr>
            <w:tcW w:w="9212" w:type="dxa"/>
          </w:tcPr>
          <w:p w14:paraId="4A46B119" w14:textId="77777777" w:rsidR="004117E2" w:rsidRPr="004117E2" w:rsidRDefault="004117E2" w:rsidP="004117E2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wykorzystuje podobieństwo trójkątów do rozwiązywania elementarnych zadań</w:t>
            </w:r>
          </w:p>
        </w:tc>
      </w:tr>
      <w:tr w:rsidR="004117E2" w:rsidRPr="004117E2" w14:paraId="257F37EB" w14:textId="77777777" w:rsidTr="00E27FC8">
        <w:tc>
          <w:tcPr>
            <w:tcW w:w="9212" w:type="dxa"/>
          </w:tcPr>
          <w:p w14:paraId="770F6AC0" w14:textId="77777777" w:rsidR="004117E2" w:rsidRPr="004117E2" w:rsidRDefault="004117E2" w:rsidP="004117E2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sprawdza, czy dane figury są podobne</w:t>
            </w:r>
          </w:p>
        </w:tc>
      </w:tr>
      <w:tr w:rsidR="004117E2" w:rsidRPr="004117E2" w14:paraId="03158ABA" w14:textId="77777777" w:rsidTr="00E27FC8">
        <w:tc>
          <w:tcPr>
            <w:tcW w:w="9212" w:type="dxa"/>
          </w:tcPr>
          <w:p w14:paraId="1C910911" w14:textId="77777777" w:rsidR="004117E2" w:rsidRPr="004117E2" w:rsidRDefault="004117E2" w:rsidP="004117E2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oblicza długości boków figur podobnych</w:t>
            </w:r>
          </w:p>
        </w:tc>
      </w:tr>
      <w:tr w:rsidR="004117E2" w:rsidRPr="004117E2" w14:paraId="44898024" w14:textId="77777777" w:rsidTr="00E27FC8">
        <w:tc>
          <w:tcPr>
            <w:tcW w:w="9212" w:type="dxa"/>
          </w:tcPr>
          <w:p w14:paraId="6C77A1DD" w14:textId="77777777" w:rsidR="004117E2" w:rsidRPr="004117E2" w:rsidRDefault="004117E2" w:rsidP="004117E2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stosuje w prostych zadaniach twierdzenie o stosunku pól figur podobnych</w:t>
            </w:r>
          </w:p>
        </w:tc>
      </w:tr>
      <w:tr w:rsidR="004117E2" w:rsidRPr="004117E2" w14:paraId="79FE4917" w14:textId="77777777" w:rsidTr="00E27FC8">
        <w:tc>
          <w:tcPr>
            <w:tcW w:w="9212" w:type="dxa"/>
          </w:tcPr>
          <w:p w14:paraId="6A05C25D" w14:textId="77777777" w:rsidR="004117E2" w:rsidRPr="004117E2" w:rsidRDefault="004117E2" w:rsidP="004117E2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lastRenderedPageBreak/>
              <w:t>wskazuje w wielokątach odcinki proporcjonalne</w:t>
            </w:r>
          </w:p>
        </w:tc>
      </w:tr>
      <w:tr w:rsidR="004117E2" w:rsidRPr="004117E2" w14:paraId="5CD8F797" w14:textId="77777777" w:rsidTr="00E27FC8">
        <w:tc>
          <w:tcPr>
            <w:tcW w:w="9212" w:type="dxa"/>
          </w:tcPr>
          <w:p w14:paraId="2B46F95C" w14:textId="77777777" w:rsidR="004117E2" w:rsidRPr="004117E2" w:rsidRDefault="004117E2" w:rsidP="004117E2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rozwiązuje proste zadania, wykorzystując twierdzenie Talesa</w:t>
            </w:r>
          </w:p>
        </w:tc>
      </w:tr>
      <w:tr w:rsidR="004117E2" w:rsidRPr="004117E2" w14:paraId="1C42B827" w14:textId="77777777" w:rsidTr="00E27FC8">
        <w:tc>
          <w:tcPr>
            <w:tcW w:w="9212" w:type="dxa"/>
          </w:tcPr>
          <w:p w14:paraId="0A9F4C67" w14:textId="77777777" w:rsidR="004117E2" w:rsidRPr="004117E2" w:rsidRDefault="004117E2" w:rsidP="004117E2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udowadnia równoległość prostych, stosując twierdzenie odwrotne do twierdzenia Talesa</w:t>
            </w:r>
          </w:p>
        </w:tc>
      </w:tr>
      <w:tr w:rsidR="004117E2" w:rsidRPr="004117E2" w14:paraId="6E454583" w14:textId="77777777" w:rsidTr="00E27FC8">
        <w:tc>
          <w:tcPr>
            <w:tcW w:w="9212" w:type="dxa"/>
          </w:tcPr>
          <w:p w14:paraId="469F7481" w14:textId="77777777" w:rsidR="004117E2" w:rsidRPr="004117E2" w:rsidRDefault="004117E2" w:rsidP="004117E2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stosuje twierdzenie o dwusiecznej kąta w trójkącie w prostych przypadkach</w:t>
            </w:r>
          </w:p>
        </w:tc>
      </w:tr>
    </w:tbl>
    <w:p w14:paraId="7288ABD2" w14:textId="77777777" w:rsidR="004117E2" w:rsidRPr="004117E2" w:rsidRDefault="004117E2" w:rsidP="004117E2">
      <w:pPr>
        <w:spacing w:line="120" w:lineRule="atLeast"/>
        <w:jc w:val="both"/>
        <w:rPr>
          <w:rFonts w:ascii="Cambria" w:hAnsi="Cambria"/>
          <w:sz w:val="22"/>
          <w:szCs w:val="22"/>
        </w:rPr>
      </w:pPr>
    </w:p>
    <w:p w14:paraId="00349399" w14:textId="77777777" w:rsidR="004117E2" w:rsidRPr="004117E2" w:rsidRDefault="004117E2" w:rsidP="004117E2">
      <w:pPr>
        <w:spacing w:line="120" w:lineRule="atLeast"/>
        <w:jc w:val="both"/>
        <w:rPr>
          <w:rFonts w:ascii="Cambria" w:hAnsi="Cambria"/>
          <w:b/>
          <w:bCs/>
          <w:sz w:val="22"/>
          <w:szCs w:val="22"/>
        </w:rPr>
      </w:pPr>
      <w:r w:rsidRPr="004117E2">
        <w:rPr>
          <w:rFonts w:ascii="Cambria" w:hAnsi="Cambria"/>
          <w:sz w:val="22"/>
          <w:szCs w:val="22"/>
        </w:rPr>
        <w:t xml:space="preserve">Poziom </w:t>
      </w:r>
      <w:r w:rsidRPr="004117E2">
        <w:rPr>
          <w:rFonts w:ascii="Cambria" w:hAnsi="Cambria"/>
          <w:b/>
          <w:bCs/>
          <w:sz w:val="22"/>
          <w:szCs w:val="22"/>
        </w:rPr>
        <w:t>(R)</w:t>
      </w:r>
      <w:r w:rsidRPr="004117E2">
        <w:rPr>
          <w:rFonts w:ascii="Cambria" w:hAnsi="Cambria"/>
          <w:sz w:val="22"/>
          <w:szCs w:val="22"/>
        </w:rPr>
        <w:t xml:space="preserve"> lub </w:t>
      </w:r>
      <w:r w:rsidRPr="004117E2">
        <w:rPr>
          <w:rFonts w:ascii="Cambria" w:hAnsi="Cambria"/>
          <w:b/>
          <w:bCs/>
          <w:sz w:val="22"/>
          <w:szCs w:val="22"/>
        </w:rPr>
        <w:t>(D)</w:t>
      </w:r>
    </w:p>
    <w:p w14:paraId="7C0F153E" w14:textId="77777777" w:rsidR="004117E2" w:rsidRPr="004117E2" w:rsidRDefault="004117E2" w:rsidP="004117E2">
      <w:pPr>
        <w:spacing w:line="120" w:lineRule="atLeast"/>
        <w:jc w:val="both"/>
        <w:rPr>
          <w:rFonts w:ascii="Cambria" w:hAnsi="Cambria"/>
          <w:sz w:val="22"/>
          <w:szCs w:val="22"/>
        </w:rPr>
      </w:pPr>
      <w:r w:rsidRPr="004117E2">
        <w:rPr>
          <w:rFonts w:ascii="Cambria" w:hAnsi="Cambria"/>
          <w:sz w:val="22"/>
          <w:szCs w:val="22"/>
        </w:rPr>
        <w:t xml:space="preserve">Uczeń otrzymuje ocenę </w:t>
      </w:r>
      <w:r w:rsidRPr="004117E2">
        <w:rPr>
          <w:rFonts w:ascii="Cambria" w:hAnsi="Cambria"/>
          <w:b/>
          <w:bCs/>
          <w:sz w:val="22"/>
          <w:szCs w:val="22"/>
        </w:rPr>
        <w:t>dobrą</w:t>
      </w:r>
      <w:r w:rsidRPr="004117E2">
        <w:rPr>
          <w:rFonts w:ascii="Cambria" w:hAnsi="Cambria"/>
          <w:sz w:val="22"/>
          <w:szCs w:val="22"/>
        </w:rPr>
        <w:t xml:space="preserve"> lub </w:t>
      </w:r>
      <w:r w:rsidRPr="004117E2">
        <w:rPr>
          <w:rFonts w:ascii="Cambria" w:hAnsi="Cambria"/>
          <w:b/>
          <w:bCs/>
          <w:sz w:val="22"/>
          <w:szCs w:val="22"/>
        </w:rPr>
        <w:t>bardzo dobrą</w:t>
      </w:r>
      <w:r w:rsidRPr="004117E2">
        <w:rPr>
          <w:rFonts w:ascii="Cambria" w:hAnsi="Cambria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117E2" w:rsidRPr="004117E2" w14:paraId="752ECECB" w14:textId="77777777" w:rsidTr="00E27FC8">
        <w:tc>
          <w:tcPr>
            <w:tcW w:w="9212" w:type="dxa"/>
          </w:tcPr>
          <w:p w14:paraId="69AEE25C" w14:textId="77777777" w:rsidR="004117E2" w:rsidRPr="004117E2" w:rsidRDefault="004117E2" w:rsidP="004117E2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przeprowadza dowód twierdzenia o sumie miar kątów w trójkącie</w:t>
            </w:r>
          </w:p>
        </w:tc>
      </w:tr>
      <w:tr w:rsidR="004117E2" w:rsidRPr="004117E2" w14:paraId="299B67E5" w14:textId="77777777" w:rsidTr="00E27FC8">
        <w:tc>
          <w:tcPr>
            <w:tcW w:w="9212" w:type="dxa"/>
          </w:tcPr>
          <w:p w14:paraId="1FC026C0" w14:textId="77777777" w:rsidR="004117E2" w:rsidRPr="004117E2" w:rsidRDefault="004117E2" w:rsidP="004117E2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oblicza sumę miar kątów danego wielokąta</w:t>
            </w:r>
          </w:p>
        </w:tc>
      </w:tr>
      <w:tr w:rsidR="004117E2" w:rsidRPr="004117E2" w14:paraId="3A87A3BE" w14:textId="77777777" w:rsidTr="00E27FC8">
        <w:tc>
          <w:tcPr>
            <w:tcW w:w="9212" w:type="dxa"/>
          </w:tcPr>
          <w:p w14:paraId="49ED955B" w14:textId="77777777" w:rsidR="004117E2" w:rsidRPr="004117E2" w:rsidRDefault="004117E2" w:rsidP="004117E2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 xml:space="preserve">oblicza liczbę boków wielokąta, jeśli ma daną sumę miar jego kątów wewnętrznych </w:t>
            </w:r>
          </w:p>
        </w:tc>
      </w:tr>
      <w:tr w:rsidR="004117E2" w:rsidRPr="004117E2" w14:paraId="4FF097EE" w14:textId="77777777" w:rsidTr="00E27FC8">
        <w:tc>
          <w:tcPr>
            <w:tcW w:w="9212" w:type="dxa"/>
          </w:tcPr>
          <w:p w14:paraId="00A18825" w14:textId="77777777" w:rsidR="004117E2" w:rsidRPr="004117E2" w:rsidRDefault="004117E2" w:rsidP="004117E2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stosuje cechy przystawania trójkątów do rozwiązywania trudniejszych zadań geometrycznych</w:t>
            </w:r>
          </w:p>
        </w:tc>
      </w:tr>
      <w:tr w:rsidR="004117E2" w:rsidRPr="004117E2" w14:paraId="3E556BB8" w14:textId="77777777" w:rsidTr="00E27FC8">
        <w:tc>
          <w:tcPr>
            <w:tcW w:w="9212" w:type="dxa"/>
          </w:tcPr>
          <w:p w14:paraId="5C0170E8" w14:textId="77777777" w:rsidR="004117E2" w:rsidRPr="004117E2" w:rsidRDefault="004117E2" w:rsidP="004117E2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wykorzystuje podobieństwo trójkątów do rozwiązywania praktycznych problemów i trudniejszych zadań geometrycznych</w:t>
            </w:r>
          </w:p>
        </w:tc>
      </w:tr>
      <w:tr w:rsidR="004117E2" w:rsidRPr="004117E2" w14:paraId="4C422906" w14:textId="77777777" w:rsidTr="00E27FC8">
        <w:tc>
          <w:tcPr>
            <w:tcW w:w="9212" w:type="dxa"/>
          </w:tcPr>
          <w:p w14:paraId="6E1239D9" w14:textId="77777777" w:rsidR="004117E2" w:rsidRPr="004117E2" w:rsidRDefault="004117E2" w:rsidP="004117E2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rozwiązuje zadania dotyczące podobieństwa wielokątów</w:t>
            </w:r>
          </w:p>
        </w:tc>
      </w:tr>
      <w:tr w:rsidR="004117E2" w:rsidRPr="004117E2" w14:paraId="4BF3DDC2" w14:textId="77777777" w:rsidTr="00E27FC8">
        <w:tc>
          <w:tcPr>
            <w:tcW w:w="9212" w:type="dxa"/>
          </w:tcPr>
          <w:p w14:paraId="212CBA4D" w14:textId="77777777" w:rsidR="004117E2" w:rsidRPr="004117E2" w:rsidRDefault="004117E2" w:rsidP="004117E2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rozwiązuje zadania, wykorzystując twierdzenie Talesa</w:t>
            </w:r>
          </w:p>
        </w:tc>
      </w:tr>
      <w:tr w:rsidR="004117E2" w:rsidRPr="004117E2" w14:paraId="44C05649" w14:textId="77777777" w:rsidTr="00E27FC8">
        <w:tc>
          <w:tcPr>
            <w:tcW w:w="9212" w:type="dxa"/>
          </w:tcPr>
          <w:p w14:paraId="658F47BF" w14:textId="77777777" w:rsidR="004117E2" w:rsidRPr="004117E2" w:rsidRDefault="004117E2" w:rsidP="004117E2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stosuje twierdzenie o dwusiecznej kąta w trójkącie do rozwiązywania zadań</w:t>
            </w:r>
          </w:p>
        </w:tc>
      </w:tr>
    </w:tbl>
    <w:p w14:paraId="21BAF794" w14:textId="77777777" w:rsidR="004117E2" w:rsidRPr="004117E2" w:rsidRDefault="004117E2" w:rsidP="004117E2">
      <w:pPr>
        <w:spacing w:line="120" w:lineRule="atLeast"/>
        <w:jc w:val="both"/>
        <w:rPr>
          <w:rFonts w:ascii="Cambria" w:hAnsi="Cambria"/>
          <w:sz w:val="22"/>
          <w:szCs w:val="22"/>
        </w:rPr>
      </w:pPr>
    </w:p>
    <w:p w14:paraId="1CB8A011" w14:textId="77777777" w:rsidR="004117E2" w:rsidRPr="004117E2" w:rsidRDefault="004117E2" w:rsidP="004117E2">
      <w:pPr>
        <w:spacing w:line="120" w:lineRule="atLeast"/>
        <w:jc w:val="both"/>
        <w:rPr>
          <w:rFonts w:ascii="Cambria" w:hAnsi="Cambria"/>
          <w:b/>
          <w:bCs/>
          <w:sz w:val="22"/>
          <w:szCs w:val="22"/>
        </w:rPr>
      </w:pPr>
      <w:r w:rsidRPr="004117E2">
        <w:rPr>
          <w:rFonts w:ascii="Cambria" w:hAnsi="Cambria"/>
          <w:sz w:val="22"/>
          <w:szCs w:val="22"/>
        </w:rPr>
        <w:t>Poziom</w:t>
      </w:r>
      <w:r w:rsidRPr="004117E2">
        <w:rPr>
          <w:rFonts w:ascii="Cambria" w:hAnsi="Cambria"/>
          <w:b/>
          <w:bCs/>
          <w:sz w:val="22"/>
          <w:szCs w:val="22"/>
        </w:rPr>
        <w:t xml:space="preserve"> (W)</w:t>
      </w:r>
    </w:p>
    <w:p w14:paraId="71E16199" w14:textId="77777777" w:rsidR="004117E2" w:rsidRPr="004117E2" w:rsidRDefault="004117E2" w:rsidP="004117E2">
      <w:pPr>
        <w:spacing w:line="120" w:lineRule="atLeast"/>
        <w:jc w:val="both"/>
        <w:rPr>
          <w:rFonts w:ascii="Cambria" w:hAnsi="Cambria"/>
          <w:sz w:val="22"/>
          <w:szCs w:val="22"/>
        </w:rPr>
      </w:pPr>
      <w:r w:rsidRPr="004117E2">
        <w:rPr>
          <w:rFonts w:ascii="Cambria" w:hAnsi="Cambria"/>
          <w:sz w:val="22"/>
          <w:szCs w:val="22"/>
        </w:rPr>
        <w:t xml:space="preserve">Uczeń otrzymuje ocenę </w:t>
      </w:r>
      <w:r w:rsidRPr="004117E2">
        <w:rPr>
          <w:rFonts w:ascii="Cambria" w:hAnsi="Cambria"/>
          <w:b/>
          <w:bCs/>
          <w:sz w:val="22"/>
          <w:szCs w:val="22"/>
        </w:rPr>
        <w:t>celującą</w:t>
      </w:r>
      <w:r w:rsidRPr="004117E2">
        <w:rPr>
          <w:rFonts w:ascii="Cambria" w:hAnsi="Cambria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117E2" w:rsidRPr="004117E2" w14:paraId="7726B326" w14:textId="77777777" w:rsidTr="00E27FC8">
        <w:tc>
          <w:tcPr>
            <w:tcW w:w="9212" w:type="dxa"/>
          </w:tcPr>
          <w:p w14:paraId="6E6A17FA" w14:textId="77777777" w:rsidR="004117E2" w:rsidRPr="004117E2" w:rsidRDefault="004117E2" w:rsidP="004117E2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przeprowadza dowód twierdzenia Talesa</w:t>
            </w:r>
          </w:p>
        </w:tc>
      </w:tr>
      <w:tr w:rsidR="004117E2" w:rsidRPr="004117E2" w14:paraId="63885693" w14:textId="77777777" w:rsidTr="00E27FC8">
        <w:tc>
          <w:tcPr>
            <w:tcW w:w="9212" w:type="dxa"/>
          </w:tcPr>
          <w:p w14:paraId="22B3B736" w14:textId="77777777" w:rsidR="004117E2" w:rsidRPr="004117E2" w:rsidRDefault="004117E2" w:rsidP="004117E2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rozwiązuje zadania wymagające uzasadnienia i dowodzenia z zastosowaniem twierdzenia Talesa oraz twierdzenia odwrotnego do twierdzenia Talesa</w:t>
            </w:r>
          </w:p>
        </w:tc>
      </w:tr>
      <w:tr w:rsidR="004117E2" w:rsidRPr="004117E2" w14:paraId="1FFE4DAA" w14:textId="77777777" w:rsidTr="00E27FC8">
        <w:tc>
          <w:tcPr>
            <w:tcW w:w="9212" w:type="dxa"/>
          </w:tcPr>
          <w:p w14:paraId="006E3BF1" w14:textId="77777777" w:rsidR="004117E2" w:rsidRPr="004117E2" w:rsidRDefault="004117E2" w:rsidP="004117E2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 xml:space="preserve">stosuje twierdzenie o dwusiecznej kąta w trójkącie w zadaniach wymagających przeprowadzenia dowodu </w:t>
            </w:r>
          </w:p>
        </w:tc>
      </w:tr>
      <w:tr w:rsidR="004117E2" w:rsidRPr="004117E2" w14:paraId="780250F8" w14:textId="77777777" w:rsidTr="00E27FC8">
        <w:tc>
          <w:tcPr>
            <w:tcW w:w="9212" w:type="dxa"/>
          </w:tcPr>
          <w:p w14:paraId="79F646AD" w14:textId="77777777" w:rsidR="004117E2" w:rsidRPr="004117E2" w:rsidRDefault="004117E2" w:rsidP="004117E2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b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rozwiązuje zadania o znacznym stopniu trudności dotyczące przystawania i podobieństwa figur</w:t>
            </w:r>
            <w:r w:rsidRPr="004117E2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</w:tr>
      <w:tr w:rsidR="004117E2" w:rsidRPr="004117E2" w14:paraId="0C9F50AC" w14:textId="77777777" w:rsidTr="00E27FC8">
        <w:tc>
          <w:tcPr>
            <w:tcW w:w="9212" w:type="dxa"/>
          </w:tcPr>
          <w:p w14:paraId="0BE934E8" w14:textId="77777777" w:rsidR="004117E2" w:rsidRPr="004117E2" w:rsidRDefault="004117E2" w:rsidP="004117E2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przeprowadza dowód twierdzenia o dwusiecznej kąta w trójkącie</w:t>
            </w:r>
          </w:p>
        </w:tc>
      </w:tr>
    </w:tbl>
    <w:p w14:paraId="56E6864A" w14:textId="77777777" w:rsidR="004117E2" w:rsidRPr="004117E2" w:rsidRDefault="004117E2" w:rsidP="004117E2">
      <w:pPr>
        <w:spacing w:line="120" w:lineRule="atLeast"/>
        <w:jc w:val="both"/>
        <w:rPr>
          <w:rFonts w:ascii="Cambria" w:hAnsi="Cambria"/>
          <w:b/>
          <w:sz w:val="22"/>
          <w:szCs w:val="22"/>
        </w:rPr>
      </w:pPr>
    </w:p>
    <w:p w14:paraId="5AB2B5B8" w14:textId="77777777" w:rsidR="00AB5F67" w:rsidRPr="00B109F1" w:rsidRDefault="00AB5F67" w:rsidP="00AB5F67">
      <w:pPr>
        <w:spacing w:line="120" w:lineRule="atLeast"/>
        <w:jc w:val="both"/>
        <w:rPr>
          <w:b/>
        </w:rPr>
      </w:pPr>
    </w:p>
    <w:p w14:paraId="14F22D63" w14:textId="42C360F1" w:rsidR="00AB5F67" w:rsidRPr="003450A1" w:rsidRDefault="004117E2" w:rsidP="00AB5F67">
      <w:pPr>
        <w:spacing w:line="120" w:lineRule="atLeast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3</w:t>
      </w:r>
      <w:r w:rsidR="0041547E">
        <w:rPr>
          <w:b/>
          <w:sz w:val="22"/>
          <w:szCs w:val="22"/>
        </w:rPr>
        <w:t>.</w:t>
      </w:r>
      <w:r w:rsidR="00E05610" w:rsidRPr="003450A1">
        <w:rPr>
          <w:b/>
          <w:sz w:val="22"/>
          <w:szCs w:val="22"/>
        </w:rPr>
        <w:t xml:space="preserve"> </w:t>
      </w:r>
      <w:r w:rsidR="00E05610" w:rsidRPr="003450A1">
        <w:rPr>
          <w:b/>
          <w:bCs/>
          <w:sz w:val="22"/>
          <w:szCs w:val="22"/>
        </w:rPr>
        <w:t>FUNKCJA KWADRATOWA</w:t>
      </w:r>
    </w:p>
    <w:p w14:paraId="29C3E4C4" w14:textId="77777777" w:rsidR="00AB5F67" w:rsidRPr="003450A1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3450A1">
        <w:rPr>
          <w:sz w:val="22"/>
          <w:szCs w:val="22"/>
        </w:rPr>
        <w:t xml:space="preserve">Poziom </w:t>
      </w:r>
      <w:r w:rsidRPr="003450A1">
        <w:rPr>
          <w:b/>
          <w:bCs/>
          <w:sz w:val="22"/>
          <w:szCs w:val="22"/>
        </w:rPr>
        <w:t xml:space="preserve">(K) </w:t>
      </w:r>
      <w:r w:rsidRPr="003450A1">
        <w:rPr>
          <w:sz w:val="22"/>
          <w:szCs w:val="22"/>
        </w:rPr>
        <w:t>lub</w:t>
      </w:r>
      <w:r w:rsidRPr="003450A1">
        <w:rPr>
          <w:b/>
          <w:bCs/>
          <w:sz w:val="22"/>
          <w:szCs w:val="22"/>
        </w:rPr>
        <w:t xml:space="preserve"> (P)</w:t>
      </w:r>
    </w:p>
    <w:p w14:paraId="5B2BF6B6" w14:textId="77777777" w:rsidR="00AB5F67" w:rsidRPr="003450A1" w:rsidRDefault="00AB5F67" w:rsidP="00AB5F67">
      <w:p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Uczeń otrzymuje ocenę </w:t>
      </w:r>
      <w:r w:rsidRPr="003450A1">
        <w:rPr>
          <w:b/>
          <w:bCs/>
          <w:sz w:val="22"/>
          <w:szCs w:val="22"/>
        </w:rPr>
        <w:t xml:space="preserve">dopuszczającą </w:t>
      </w:r>
      <w:r w:rsidRPr="003450A1">
        <w:rPr>
          <w:sz w:val="22"/>
          <w:szCs w:val="22"/>
        </w:rPr>
        <w:t xml:space="preserve">lub </w:t>
      </w:r>
      <w:r w:rsidRPr="003450A1">
        <w:rPr>
          <w:b/>
          <w:bCs/>
          <w:sz w:val="22"/>
          <w:szCs w:val="22"/>
        </w:rPr>
        <w:t>dostateczną</w:t>
      </w:r>
      <w:r w:rsidRPr="003450A1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CA0EE7" w:rsidRPr="00BF0086" w14:paraId="0549A619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9735" w14:textId="413826C1" w:rsidR="00CA0EE7" w:rsidRPr="00366027" w:rsidRDefault="00CA0EE7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szkicuje wykres funkcji </w:t>
            </w:r>
            <w:r w:rsidRPr="00366027">
              <w:rPr>
                <w:i/>
                <w:sz w:val="22"/>
                <w:szCs w:val="22"/>
              </w:rPr>
              <w:t>f</w:t>
            </w:r>
            <w:r w:rsidRPr="00366027">
              <w:rPr>
                <w:sz w:val="22"/>
                <w:szCs w:val="22"/>
              </w:rPr>
              <w:t>(</w:t>
            </w:r>
            <w:r w:rsidRPr="00366027">
              <w:rPr>
                <w:i/>
                <w:sz w:val="22"/>
                <w:szCs w:val="22"/>
              </w:rPr>
              <w:t>x</w:t>
            </w:r>
            <w:r w:rsidRPr="00366027">
              <w:rPr>
                <w:sz w:val="22"/>
                <w:szCs w:val="22"/>
              </w:rPr>
              <w:t>)</w:t>
            </w:r>
            <w:r w:rsidRPr="00366027">
              <w:rPr>
                <w:i/>
                <w:sz w:val="22"/>
                <w:szCs w:val="22"/>
              </w:rPr>
              <w:t xml:space="preserve"> = ax</w:t>
            </w:r>
            <w:r w:rsidRPr="00366027">
              <w:rPr>
                <w:sz w:val="22"/>
                <w:szCs w:val="22"/>
                <w:vertAlign w:val="superscript"/>
              </w:rPr>
              <w:t>2</w:t>
            </w:r>
            <w:r w:rsidRPr="00366027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 w:rsidR="001757D1">
              <w:rPr>
                <w:sz w:val="22"/>
                <w:szCs w:val="22"/>
              </w:rPr>
              <w:t>,</w:t>
            </w:r>
            <w:r w:rsidRPr="00366027">
              <w:rPr>
                <w:sz w:val="22"/>
                <w:szCs w:val="22"/>
              </w:rPr>
              <w:t xml:space="preserve"> i </w:t>
            </w:r>
            <w:r w:rsidR="003450A1" w:rsidRPr="00366027">
              <w:rPr>
                <w:sz w:val="22"/>
                <w:szCs w:val="22"/>
              </w:rPr>
              <w:t>odczytuje z wykresu</w:t>
            </w:r>
            <w:r w:rsidRPr="00366027">
              <w:rPr>
                <w:sz w:val="22"/>
                <w:szCs w:val="22"/>
              </w:rPr>
              <w:t xml:space="preserve"> jej własności</w:t>
            </w:r>
          </w:p>
        </w:tc>
      </w:tr>
      <w:tr w:rsidR="005D2EEB" w:rsidRPr="00BF0086" w14:paraId="402FADB8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B863" w14:textId="464DCFD6" w:rsidR="005D2EEB" w:rsidRPr="00366027" w:rsidRDefault="005D2EEB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szkicuje wykres funkcji kwadratowej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per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x-p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vertAlign w:val="superscript"/>
                </w:rPr>
                <m:t>+q</m:t>
              </m:r>
            </m:oMath>
            <w:r w:rsidRPr="00CF1E83">
              <w:rPr>
                <w:sz w:val="22"/>
                <w:szCs w:val="22"/>
              </w:rPr>
              <w:t>,</w:t>
            </w:r>
            <w:r w:rsidRPr="00366027">
              <w:rPr>
                <w:sz w:val="22"/>
                <w:szCs w:val="22"/>
              </w:rPr>
              <w:t xml:space="preserve">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 w:rsidR="00F3513B">
              <w:rPr>
                <w:sz w:val="22"/>
                <w:szCs w:val="22"/>
              </w:rPr>
              <w:t>,</w:t>
            </w:r>
            <w:r w:rsidRPr="00366027">
              <w:rPr>
                <w:sz w:val="22"/>
                <w:szCs w:val="22"/>
              </w:rPr>
              <w:t xml:space="preserve"> i odczytuje z</w:t>
            </w:r>
            <w:r w:rsidR="00CF46D2" w:rsidRPr="00366027">
              <w:rPr>
                <w:sz w:val="22"/>
                <w:szCs w:val="22"/>
              </w:rPr>
              <w:t> </w:t>
            </w:r>
            <w:r w:rsidRPr="00366027">
              <w:rPr>
                <w:sz w:val="22"/>
                <w:szCs w:val="22"/>
              </w:rPr>
              <w:t>wykresu jej własności</w:t>
            </w:r>
          </w:p>
        </w:tc>
      </w:tr>
      <w:tr w:rsidR="00E05610" w:rsidRPr="00BF0086" w14:paraId="224B702A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3A26" w14:textId="77777777" w:rsidR="00E05610" w:rsidRPr="00366027" w:rsidRDefault="00CA0EE7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podaje wzór funkcji kwadratowej w postaci ogólnej i kanonicznej</w:t>
            </w:r>
          </w:p>
        </w:tc>
      </w:tr>
      <w:tr w:rsidR="00CA0EE7" w:rsidRPr="00BF0086" w14:paraId="74BC1F2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C31E" w14:textId="77777777" w:rsidR="00CA0EE7" w:rsidRPr="00366027" w:rsidRDefault="00CA0EE7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oblicza współrzędne wierzchołka paraboli</w:t>
            </w:r>
            <w:r w:rsidR="003450A1" w:rsidRPr="00366027">
              <w:rPr>
                <w:sz w:val="22"/>
                <w:szCs w:val="22"/>
              </w:rPr>
              <w:t xml:space="preserve">, </w:t>
            </w:r>
            <w:r w:rsidR="003450A1" w:rsidRPr="00366027">
              <w:rPr>
                <w:bCs/>
                <w:sz w:val="22"/>
                <w:szCs w:val="22"/>
              </w:rPr>
              <w:t>wyznacza równanie osi symetrii paraboli</w:t>
            </w:r>
          </w:p>
        </w:tc>
      </w:tr>
      <w:tr w:rsidR="005D2EEB" w:rsidRPr="00BF0086" w14:paraId="090E2783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F3E9" w14:textId="77777777" w:rsidR="005D2EEB" w:rsidRPr="00366027" w:rsidRDefault="005D2EEB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przekształca postać kanoniczną funkcji kwadratowej do postaci ogólnej</w:t>
            </w:r>
          </w:p>
        </w:tc>
      </w:tr>
      <w:tr w:rsidR="00CA0EE7" w:rsidRPr="00BF0086" w14:paraId="68BBB036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756C" w14:textId="77777777" w:rsidR="00CA0EE7" w:rsidRPr="00366027" w:rsidRDefault="00CA0EE7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przekształca postać ogólną funkcji kwadratowej do postaci kanonicznej</w:t>
            </w:r>
            <w:r w:rsidR="00344F8F" w:rsidRPr="00366027">
              <w:rPr>
                <w:sz w:val="22"/>
                <w:szCs w:val="22"/>
              </w:rPr>
              <w:t xml:space="preserve"> </w:t>
            </w:r>
            <w:r w:rsidRPr="00366027">
              <w:rPr>
                <w:sz w:val="22"/>
                <w:szCs w:val="22"/>
              </w:rPr>
              <w:t>(z zastosowaniem wzoru na współrzędne wierzchołka paraboli)</w:t>
            </w:r>
            <w:r w:rsidR="00344F8F" w:rsidRPr="00366027">
              <w:rPr>
                <w:sz w:val="22"/>
                <w:szCs w:val="22"/>
              </w:rPr>
              <w:t>;</w:t>
            </w:r>
            <w:r w:rsidRPr="00366027">
              <w:rPr>
                <w:sz w:val="22"/>
                <w:szCs w:val="22"/>
              </w:rPr>
              <w:t xml:space="preserve"> szkicuje wykres</w:t>
            </w:r>
            <w:r w:rsidR="00B728AC" w:rsidRPr="00366027">
              <w:rPr>
                <w:sz w:val="22"/>
                <w:szCs w:val="22"/>
              </w:rPr>
              <w:t xml:space="preserve"> danej funkcji kwadratowej</w:t>
            </w:r>
            <w:r w:rsidRPr="00366027">
              <w:rPr>
                <w:sz w:val="22"/>
                <w:szCs w:val="22"/>
              </w:rPr>
              <w:t xml:space="preserve"> oraz opisuje jej własności</w:t>
            </w:r>
          </w:p>
        </w:tc>
      </w:tr>
      <w:tr w:rsidR="00BA6904" w:rsidRPr="00BF0086" w14:paraId="2B318724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EAC0" w14:textId="51309469" w:rsidR="00BA6904" w:rsidRPr="00366027" w:rsidRDefault="00BA6904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wyznacza wzór ogólny funkcji kwadratowej, </w:t>
            </w:r>
            <w:r w:rsidR="00F3513B">
              <w:rPr>
                <w:sz w:val="22"/>
                <w:szCs w:val="22"/>
              </w:rPr>
              <w:t>gdy</w:t>
            </w:r>
            <w:r w:rsidRPr="00366027">
              <w:rPr>
                <w:sz w:val="22"/>
                <w:szCs w:val="22"/>
              </w:rPr>
              <w:t xml:space="preserve"> dane</w:t>
            </w:r>
            <w:r w:rsidR="00F3513B">
              <w:rPr>
                <w:sz w:val="22"/>
                <w:szCs w:val="22"/>
              </w:rPr>
              <w:t xml:space="preserve"> są</w:t>
            </w:r>
            <w:r w:rsidRPr="00366027">
              <w:rPr>
                <w:sz w:val="22"/>
                <w:szCs w:val="22"/>
              </w:rPr>
              <w:t xml:space="preserve"> współrzędne wierzchołka i</w:t>
            </w:r>
            <w:r w:rsidR="001757D1">
              <w:rPr>
                <w:sz w:val="22"/>
                <w:szCs w:val="22"/>
              </w:rPr>
              <w:t> </w:t>
            </w:r>
            <w:r w:rsidRPr="00366027">
              <w:rPr>
                <w:sz w:val="22"/>
                <w:szCs w:val="22"/>
              </w:rPr>
              <w:t>innego punktu jej wykresu</w:t>
            </w:r>
          </w:p>
        </w:tc>
      </w:tr>
      <w:tr w:rsidR="00B763C5" w:rsidRPr="00BF0086" w14:paraId="57A9E407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3D2E" w14:textId="77777777" w:rsidR="00B763C5" w:rsidRPr="00366027" w:rsidRDefault="00B763C5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rozwiązuje </w:t>
            </w:r>
            <w:r w:rsidR="00B728AC" w:rsidRPr="00366027">
              <w:rPr>
                <w:sz w:val="22"/>
                <w:szCs w:val="22"/>
              </w:rPr>
              <w:t xml:space="preserve">równanie </w:t>
            </w:r>
            <w:r w:rsidRPr="00366027">
              <w:rPr>
                <w:sz w:val="22"/>
                <w:szCs w:val="22"/>
              </w:rPr>
              <w:t xml:space="preserve">kwadratowe niepełne metodą </w:t>
            </w:r>
            <w:r w:rsidR="00AE4994" w:rsidRPr="00366027">
              <w:rPr>
                <w:sz w:val="22"/>
                <w:szCs w:val="22"/>
              </w:rPr>
              <w:t>wyłączania wspólnego czy</w:t>
            </w:r>
            <w:r w:rsidR="005D2EEB" w:rsidRPr="00366027">
              <w:rPr>
                <w:sz w:val="22"/>
                <w:szCs w:val="22"/>
              </w:rPr>
              <w:t>nnika przed nawias</w:t>
            </w:r>
            <w:r w:rsidRPr="00366027">
              <w:rPr>
                <w:sz w:val="22"/>
                <w:szCs w:val="22"/>
              </w:rPr>
              <w:t xml:space="preserve"> </w:t>
            </w:r>
            <w:r w:rsidR="005D2EEB" w:rsidRPr="00366027">
              <w:rPr>
                <w:sz w:val="22"/>
                <w:szCs w:val="22"/>
              </w:rPr>
              <w:t xml:space="preserve">lub </w:t>
            </w:r>
            <w:r w:rsidRPr="00366027">
              <w:rPr>
                <w:sz w:val="22"/>
                <w:szCs w:val="22"/>
              </w:rPr>
              <w:t xml:space="preserve">stosując </w:t>
            </w:r>
            <w:r w:rsidR="005D2EEB" w:rsidRPr="00366027">
              <w:rPr>
                <w:sz w:val="22"/>
                <w:szCs w:val="22"/>
              </w:rPr>
              <w:t xml:space="preserve">wzór </w:t>
            </w:r>
            <w:r w:rsidRPr="00366027">
              <w:rPr>
                <w:sz w:val="22"/>
                <w:szCs w:val="22"/>
              </w:rPr>
              <w:t>skróconego mnożenia</w:t>
            </w:r>
          </w:p>
        </w:tc>
      </w:tr>
      <w:tr w:rsidR="00F018B2" w:rsidRPr="00BF0086" w14:paraId="5E7402B8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C3F9" w14:textId="77777777" w:rsidR="00F018B2" w:rsidRPr="00366027" w:rsidRDefault="00F018B2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określa liczbę pierwiastków równania kwadratowego w zależności od znaku wyróżnika</w:t>
            </w:r>
          </w:p>
        </w:tc>
      </w:tr>
      <w:tr w:rsidR="00D91B24" w:rsidRPr="00BF0086" w14:paraId="46CC8978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2FD3" w14:textId="77777777" w:rsidR="00D91B24" w:rsidRPr="00366027" w:rsidRDefault="00D91B24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rozwiązuje </w:t>
            </w:r>
            <w:r w:rsidR="005D2EEB" w:rsidRPr="00366027">
              <w:rPr>
                <w:sz w:val="22"/>
                <w:szCs w:val="22"/>
              </w:rPr>
              <w:t xml:space="preserve">równanie </w:t>
            </w:r>
            <w:r w:rsidRPr="00366027">
              <w:rPr>
                <w:sz w:val="22"/>
                <w:szCs w:val="22"/>
              </w:rPr>
              <w:t>kwadratowe, stosując wzory na pierwiastki</w:t>
            </w:r>
            <w:r w:rsidR="005D2EEB" w:rsidRPr="00366027">
              <w:rPr>
                <w:sz w:val="22"/>
                <w:szCs w:val="22"/>
              </w:rPr>
              <w:t xml:space="preserve"> w prostych przypadkach</w:t>
            </w:r>
          </w:p>
        </w:tc>
      </w:tr>
      <w:tr w:rsidR="005D2EEB" w:rsidRPr="00BF0086" w14:paraId="56FEEDC1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95F0" w14:textId="2734EB0A" w:rsidR="005D2EEB" w:rsidRPr="00366027" w:rsidRDefault="005D2EEB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lastRenderedPageBreak/>
              <w:t xml:space="preserve">interpretuje geometrycznie rozwiązania równania kwadratowego w zależności od współczynnika </w:t>
            </w:r>
            <w:r w:rsidRPr="00366027">
              <w:rPr>
                <w:i/>
                <w:sz w:val="22"/>
                <w:szCs w:val="22"/>
              </w:rPr>
              <w:t>a</w:t>
            </w:r>
            <w:r w:rsidRPr="00366027">
              <w:rPr>
                <w:sz w:val="22"/>
                <w:szCs w:val="22"/>
              </w:rPr>
              <w:t xml:space="preserve"> i wyróżnika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Δ</m:t>
              </m:r>
            </m:oMath>
          </w:p>
        </w:tc>
      </w:tr>
      <w:tr w:rsidR="00BC33AE" w:rsidRPr="00BF0086" w14:paraId="053B2B9B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EF97" w14:textId="77777777" w:rsidR="00BC33AE" w:rsidRPr="00366027" w:rsidRDefault="00BC33AE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wyznacza algebraicznie współrzędne punktów przecięcia paraboli z osiami układu współrzędnych</w:t>
            </w:r>
          </w:p>
        </w:tc>
      </w:tr>
      <w:tr w:rsidR="00AB5F67" w:rsidRPr="00BF0086" w14:paraId="2C68C362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922E" w14:textId="60583A80" w:rsidR="00AB5F67" w:rsidRPr="00366027" w:rsidRDefault="00AB5F67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przedstawia trójmian kwadratowy w postaci </w:t>
            </w:r>
            <w:r w:rsidR="005D2EEB" w:rsidRPr="00366027">
              <w:rPr>
                <w:sz w:val="22"/>
                <w:szCs w:val="22"/>
              </w:rPr>
              <w:t>iloczynowe</w:t>
            </w:r>
            <w:r w:rsidR="00FD3F03" w:rsidRPr="00366027">
              <w:rPr>
                <w:sz w:val="22"/>
                <w:szCs w:val="22"/>
              </w:rPr>
              <w:t>j</w:t>
            </w:r>
            <w:r w:rsidRPr="00366027">
              <w:rPr>
                <w:sz w:val="22"/>
                <w:szCs w:val="22"/>
              </w:rPr>
              <w:t xml:space="preserve">, </w:t>
            </w:r>
            <w:r w:rsidR="005D2EEB" w:rsidRPr="00366027">
              <w:rPr>
                <w:sz w:val="22"/>
                <w:szCs w:val="22"/>
              </w:rPr>
              <w:t>jeśli</w:t>
            </w:r>
            <w:r w:rsidR="00BC33AE" w:rsidRPr="00366027">
              <w:rPr>
                <w:sz w:val="22"/>
                <w:szCs w:val="22"/>
              </w:rPr>
              <w:t xml:space="preserve"> taka postać istnieje</w:t>
            </w:r>
          </w:p>
        </w:tc>
      </w:tr>
      <w:tr w:rsidR="00BA6904" w:rsidRPr="00BF0086" w14:paraId="39629220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43D1" w14:textId="77777777" w:rsidR="00BA6904" w:rsidRPr="00366027" w:rsidRDefault="00BC33AE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odczytuje miejsca zerowe funkcji kwadratowej z jej postaci iloczynowej</w:t>
            </w:r>
          </w:p>
        </w:tc>
      </w:tr>
      <w:tr w:rsidR="00AB5F67" w:rsidRPr="00BF0086" w14:paraId="5156B85A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B05E" w14:textId="77777777" w:rsidR="00AB5F67" w:rsidRPr="00366027" w:rsidRDefault="00BA6904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rozwiązuje </w:t>
            </w:r>
            <w:r w:rsidR="001E15F7" w:rsidRPr="00366027">
              <w:rPr>
                <w:sz w:val="22"/>
                <w:szCs w:val="22"/>
              </w:rPr>
              <w:t>nierównoś</w:t>
            </w:r>
            <w:r w:rsidR="000450E8" w:rsidRPr="00366027">
              <w:rPr>
                <w:sz w:val="22"/>
                <w:szCs w:val="22"/>
              </w:rPr>
              <w:t>ć</w:t>
            </w:r>
            <w:r w:rsidR="001E15F7" w:rsidRPr="00366027">
              <w:rPr>
                <w:sz w:val="22"/>
                <w:szCs w:val="22"/>
              </w:rPr>
              <w:t xml:space="preserve"> </w:t>
            </w:r>
            <w:r w:rsidR="000450E8" w:rsidRPr="00366027">
              <w:rPr>
                <w:sz w:val="22"/>
                <w:szCs w:val="22"/>
              </w:rPr>
              <w:t>kwadratową w prostych przypadkach</w:t>
            </w:r>
          </w:p>
        </w:tc>
      </w:tr>
      <w:tr w:rsidR="00CF5BCA" w:rsidRPr="00BF0086" w14:paraId="05AA635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2300" w14:textId="4FBA5470" w:rsidR="00CF5BCA" w:rsidRPr="00366027" w:rsidRDefault="00CF5BCA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bCs/>
                <w:sz w:val="22"/>
                <w:szCs w:val="22"/>
              </w:rPr>
              <w:t>rozwiązuje algebraicznie układ równań, z których jedno jest równaniem paraboli, a drugie równaniem prostej</w:t>
            </w:r>
            <w:r w:rsidR="00F3513B">
              <w:rPr>
                <w:bCs/>
                <w:sz w:val="22"/>
                <w:szCs w:val="22"/>
              </w:rPr>
              <w:t>,</w:t>
            </w:r>
            <w:r w:rsidRPr="00366027">
              <w:rPr>
                <w:bCs/>
                <w:sz w:val="22"/>
                <w:szCs w:val="22"/>
              </w:rPr>
              <w:t xml:space="preserve"> i podaje interpretację geometryczną rozwiązania układu równań, znajdując punkty wspólne prostej i paraboli</w:t>
            </w:r>
          </w:p>
        </w:tc>
      </w:tr>
      <w:tr w:rsidR="001117BD" w:rsidRPr="00BF0086" w14:paraId="0022ED0E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8846" w14:textId="77777777" w:rsidR="001117BD" w:rsidRPr="00366027" w:rsidRDefault="00756D58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stosuje pojęcie najmniejszej i największej wartości funkcji, wyznacza wartość najmniejszą i największą funkcji kwadratowej w przedziale domkniętym</w:t>
            </w:r>
            <w:r w:rsidR="00580446" w:rsidRPr="00366027">
              <w:rPr>
                <w:sz w:val="22"/>
                <w:szCs w:val="22"/>
              </w:rPr>
              <w:t xml:space="preserve"> w prostych przypadkach</w:t>
            </w:r>
            <w:r w:rsidR="001117BD" w:rsidRPr="00366027">
              <w:rPr>
                <w:sz w:val="22"/>
                <w:szCs w:val="22"/>
              </w:rPr>
              <w:t xml:space="preserve"> </w:t>
            </w:r>
          </w:p>
        </w:tc>
      </w:tr>
      <w:tr w:rsidR="00970D16" w:rsidRPr="00BF0086" w14:paraId="57E225F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DCDE" w14:textId="323DA3D3" w:rsidR="00970D16" w:rsidRPr="00366027" w:rsidRDefault="00ED2288" w:rsidP="00AD67E9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przeprowadza analizę zadania tekstowego, a następnie zapisuje odpowiednie równanie, nierówność lub funkcję kwadratową opisujące daną zależność</w:t>
            </w:r>
            <w:r w:rsidR="00756D58" w:rsidRPr="00366027">
              <w:rPr>
                <w:sz w:val="22"/>
                <w:szCs w:val="22"/>
              </w:rPr>
              <w:t xml:space="preserve"> i </w:t>
            </w:r>
            <w:r w:rsidR="00F3513B" w:rsidRPr="00CF1E83">
              <w:rPr>
                <w:sz w:val="22"/>
                <w:szCs w:val="22"/>
              </w:rPr>
              <w:t xml:space="preserve">znajduje </w:t>
            </w:r>
            <w:r w:rsidR="00F3513B" w:rsidRPr="00366027">
              <w:rPr>
                <w:sz w:val="22"/>
                <w:szCs w:val="22"/>
              </w:rPr>
              <w:t>w prostych przypadkach</w:t>
            </w:r>
            <w:r w:rsidR="00F3513B" w:rsidRPr="00AD67E9">
              <w:rPr>
                <w:sz w:val="22"/>
                <w:szCs w:val="22"/>
              </w:rPr>
              <w:t xml:space="preserve"> </w:t>
            </w:r>
            <w:r w:rsidR="00F3513B" w:rsidRPr="00CF1E83">
              <w:rPr>
                <w:sz w:val="22"/>
                <w:szCs w:val="22"/>
              </w:rPr>
              <w:t>rozwiązanie, które spełnia ułożone przez niego warunki</w:t>
            </w:r>
            <w:r w:rsidR="00F3513B" w:rsidRPr="00366027" w:rsidDel="00F3513B">
              <w:rPr>
                <w:sz w:val="22"/>
                <w:szCs w:val="22"/>
              </w:rPr>
              <w:t xml:space="preserve"> </w:t>
            </w:r>
          </w:p>
        </w:tc>
      </w:tr>
    </w:tbl>
    <w:p w14:paraId="19D82E02" w14:textId="77777777" w:rsidR="00AB5F67" w:rsidRPr="00B109F1" w:rsidRDefault="00AB5F67" w:rsidP="00AB5F67">
      <w:pPr>
        <w:spacing w:line="120" w:lineRule="atLeast"/>
        <w:jc w:val="both"/>
      </w:pPr>
    </w:p>
    <w:p w14:paraId="1569C710" w14:textId="77777777" w:rsidR="00AB5F67" w:rsidRPr="00ED6CFD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14:paraId="16067D78" w14:textId="77777777" w:rsidR="00AB5F67" w:rsidRPr="00ED6CFD" w:rsidRDefault="00AB5F67" w:rsidP="00AB5F67">
      <w:pPr>
        <w:spacing w:line="120" w:lineRule="atLeast"/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0B673C" w:rsidRPr="00ED6CFD" w14:paraId="5A84E83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111B" w14:textId="2F0D48EE" w:rsidR="000B673C" w:rsidRPr="00ED6CFD" w:rsidRDefault="00F018B2" w:rsidP="004F0BEF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równani</w:t>
            </w:r>
            <w:r w:rsidR="00FE147F" w:rsidRPr="00ED6CFD">
              <w:rPr>
                <w:sz w:val="22"/>
                <w:szCs w:val="22"/>
              </w:rPr>
              <w:t>e</w:t>
            </w:r>
            <w:r w:rsidR="002A2157">
              <w:rPr>
                <w:sz w:val="22"/>
                <w:szCs w:val="22"/>
              </w:rPr>
              <w:t xml:space="preserve"> kwadratowe</w:t>
            </w:r>
            <w:r w:rsidR="00FE147F" w:rsidRPr="00ED6CFD">
              <w:rPr>
                <w:sz w:val="22"/>
                <w:szCs w:val="22"/>
              </w:rPr>
              <w:t xml:space="preserve"> i nierówność</w:t>
            </w:r>
            <w:r w:rsidR="00CE0323" w:rsidRPr="00ED6CFD">
              <w:rPr>
                <w:sz w:val="22"/>
                <w:szCs w:val="22"/>
              </w:rPr>
              <w:t xml:space="preserve"> kwadratową w trudniejszych przypadkach</w:t>
            </w:r>
          </w:p>
        </w:tc>
      </w:tr>
      <w:tr w:rsidR="00AB5F67" w:rsidRPr="00ED6CFD" w14:paraId="7F40A117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452D" w14:textId="01C2AE85" w:rsidR="00AB5F67" w:rsidRPr="00ED6CFD" w:rsidRDefault="00FE147F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postać iloczynową funkcji kwadratowej do rozwiązywania zadań w</w:t>
            </w:r>
            <w:r w:rsidR="00832125">
              <w:rPr>
                <w:sz w:val="22"/>
                <w:szCs w:val="22"/>
              </w:rPr>
              <w:t> </w:t>
            </w:r>
            <w:r w:rsidRPr="00ED6CFD">
              <w:rPr>
                <w:sz w:val="22"/>
                <w:szCs w:val="22"/>
              </w:rPr>
              <w:t>trudniejszych przypadkach</w:t>
            </w:r>
          </w:p>
        </w:tc>
      </w:tr>
      <w:tr w:rsidR="00855F6C" w:rsidRPr="00ED6CFD" w14:paraId="219D2786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F613" w14:textId="24ADE821" w:rsidR="00855F6C" w:rsidRPr="00ED6CFD" w:rsidRDefault="00855F6C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nierówności kwadratowe do wyznacz</w:t>
            </w:r>
            <w:r w:rsidR="002A2157"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>nia dziedziny funkcji zapisanej za pomocą pierwiastka</w:t>
            </w:r>
          </w:p>
        </w:tc>
      </w:tr>
      <w:tr w:rsidR="00FE147F" w:rsidRPr="00ED6CFD" w14:paraId="56E596AF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F375" w14:textId="77777777" w:rsidR="00FE147F" w:rsidRPr="00ED6CFD" w:rsidRDefault="00FE147F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równania dwukwadratowe</w:t>
            </w:r>
          </w:p>
        </w:tc>
      </w:tr>
      <w:tr w:rsidR="005317C6" w:rsidRPr="00ED6CFD" w14:paraId="6C577C31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A6D8" w14:textId="77777777" w:rsidR="005317C6" w:rsidRPr="00ED6CFD" w:rsidRDefault="005317C6" w:rsidP="00832125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rozwiązuje </w:t>
            </w:r>
            <w:r w:rsidR="00FE147F" w:rsidRPr="00ED6CFD">
              <w:rPr>
                <w:sz w:val="22"/>
                <w:szCs w:val="22"/>
              </w:rPr>
              <w:t>równanie</w:t>
            </w:r>
            <w:r w:rsidRPr="00ED6CFD">
              <w:rPr>
                <w:sz w:val="22"/>
                <w:szCs w:val="22"/>
              </w:rPr>
              <w:t xml:space="preserve">, które można sprowadzić do </w:t>
            </w:r>
            <w:r w:rsidR="00FE147F" w:rsidRPr="00ED6CFD">
              <w:rPr>
                <w:sz w:val="22"/>
                <w:szCs w:val="22"/>
              </w:rPr>
              <w:t xml:space="preserve">równania kwadratowego, np. </w:t>
            </w:r>
            <w:r w:rsidRPr="00ED6CFD">
              <w:rPr>
                <w:sz w:val="22"/>
                <w:szCs w:val="22"/>
              </w:rPr>
              <w:t xml:space="preserve">stosując podstawienie </w:t>
            </w:r>
            <m:oMath>
              <m:r>
                <w:rPr>
                  <w:rFonts w:ascii="Cambria Math"/>
                  <w:sz w:val="22"/>
                  <w:szCs w:val="22"/>
                </w:rPr>
                <m:t>t=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,t</m:t>
              </m:r>
              <m:r>
                <w:rPr>
                  <w:rFonts w:ascii="Cambria Math"/>
                  <w:sz w:val="22"/>
                  <w:szCs w:val="22"/>
                </w:rPr>
                <m:t>≥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</w:p>
        </w:tc>
      </w:tr>
      <w:tr w:rsidR="004523FC" w:rsidRPr="00ED6CFD" w14:paraId="1D847CB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47D4" w14:textId="5A0F1D6D" w:rsidR="004523FC" w:rsidRPr="00ED6CFD" w:rsidRDefault="004523FC" w:rsidP="00AD67E9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wyznacza </w:t>
            </w:r>
            <w:r w:rsidR="00A354BE" w:rsidRPr="00ED6CFD">
              <w:rPr>
                <w:sz w:val="22"/>
                <w:szCs w:val="22"/>
              </w:rPr>
              <w:t>w trudniejszych przypadkach</w:t>
            </w:r>
            <w:r w:rsidR="00A354BE" w:rsidRPr="00ED6CFD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najmniejszą i największą wartość funkcji w</w:t>
            </w:r>
            <w:r w:rsidR="00A354BE">
              <w:rPr>
                <w:bCs/>
                <w:sz w:val="22"/>
                <w:szCs w:val="22"/>
              </w:rPr>
              <w:t> </w:t>
            </w:r>
            <w:r w:rsidRPr="00ED6CFD">
              <w:rPr>
                <w:bCs/>
                <w:sz w:val="22"/>
                <w:szCs w:val="22"/>
              </w:rPr>
              <w:t>przedziale domkniętym</w:t>
            </w:r>
            <w:r w:rsidR="00E90164">
              <w:rPr>
                <w:bCs/>
                <w:sz w:val="22"/>
                <w:szCs w:val="22"/>
              </w:rPr>
              <w:t>,</w:t>
            </w:r>
            <w:r w:rsidRPr="00ED6CFD">
              <w:rPr>
                <w:bCs/>
                <w:sz w:val="22"/>
                <w:szCs w:val="22"/>
              </w:rPr>
              <w:t xml:space="preserve"> korzystając z własności funkcji kwadratowej</w:t>
            </w:r>
            <w:r w:rsidR="00E9016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523FC" w:rsidRPr="00ED6CFD" w14:paraId="13AA7525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27B6" w14:textId="77777777" w:rsidR="004523FC" w:rsidRPr="00ED6CFD" w:rsidRDefault="00F018B2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równania kwadratowe do rozwiązywania zadań optymalizacyjnych</w:t>
            </w:r>
          </w:p>
        </w:tc>
      </w:tr>
      <w:tr w:rsidR="00E90164" w:rsidRPr="00ED6CFD" w14:paraId="3A8BE86C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C205" w14:textId="2E9D5450" w:rsidR="00E90164" w:rsidRPr="00ED6CFD" w:rsidRDefault="00E90164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zadania tekstowe o podwyższonym stopniu trudności</w:t>
            </w:r>
            <w:r w:rsidR="00A354B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ED6CFD">
              <w:rPr>
                <w:bCs/>
                <w:sz w:val="22"/>
                <w:szCs w:val="22"/>
              </w:rPr>
              <w:t>równania kwadratowe</w:t>
            </w:r>
          </w:p>
        </w:tc>
      </w:tr>
    </w:tbl>
    <w:p w14:paraId="24605053" w14:textId="77777777" w:rsidR="00AB5F67" w:rsidRPr="00B109F1" w:rsidRDefault="00AB5F67" w:rsidP="00AB5F67">
      <w:pPr>
        <w:spacing w:line="120" w:lineRule="atLeast"/>
        <w:jc w:val="both"/>
      </w:pPr>
    </w:p>
    <w:p w14:paraId="1DF658DF" w14:textId="77777777" w:rsidR="00AB5F67" w:rsidRPr="00ED6CFD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14:paraId="0EBC18E3" w14:textId="77777777" w:rsidR="00AB5F67" w:rsidRPr="00ED6CFD" w:rsidRDefault="00AB5F67" w:rsidP="00AB5F67">
      <w:pPr>
        <w:pStyle w:val="Tekstpodstawowy"/>
        <w:spacing w:line="120" w:lineRule="atLeast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603017" w:rsidRPr="00ED6CFD" w14:paraId="452CBA85" w14:textId="77777777" w:rsidTr="0060301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86F1" w14:textId="77777777" w:rsidR="00603017" w:rsidRPr="00ED6CFD" w:rsidRDefault="00603017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wyprowadza wzory na pierwiastki </w:t>
            </w:r>
            <w:r w:rsidR="00DC5770">
              <w:rPr>
                <w:sz w:val="22"/>
                <w:szCs w:val="22"/>
              </w:rPr>
              <w:t>trójmianu</w:t>
            </w:r>
            <w:r w:rsidR="00DC5770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kwadratowego</w:t>
            </w:r>
          </w:p>
        </w:tc>
      </w:tr>
      <w:tr w:rsidR="00603017" w:rsidRPr="00ED6CFD" w14:paraId="6F29E18E" w14:textId="77777777" w:rsidTr="0060301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A87" w14:textId="10E8CF11" w:rsidR="00603017" w:rsidRPr="00ED6CFD" w:rsidRDefault="00A354BE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Pr="00ED6CFD">
              <w:rPr>
                <w:sz w:val="22"/>
                <w:szCs w:val="22"/>
              </w:rPr>
              <w:t xml:space="preserve"> </w:t>
            </w:r>
            <w:r w:rsidR="00603017" w:rsidRPr="00ED6CFD">
              <w:rPr>
                <w:sz w:val="22"/>
                <w:szCs w:val="22"/>
              </w:rPr>
              <w:t>związki między współczynnikami funkcji kwadratowej o podwyższonym stopniu trudności</w:t>
            </w:r>
          </w:p>
        </w:tc>
      </w:tr>
      <w:tr w:rsidR="00603017" w:rsidRPr="00ED6CFD" w14:paraId="1BFFCF8C" w14:textId="77777777" w:rsidTr="0060301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EFBC" w14:textId="77777777" w:rsidR="00603017" w:rsidRPr="00ED6CFD" w:rsidRDefault="00603017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rozwiązuje zadania o znacznym stopniu trudności dotyczące funkcji kwadratowej</w:t>
            </w:r>
          </w:p>
        </w:tc>
      </w:tr>
    </w:tbl>
    <w:p w14:paraId="3FC9F5F1" w14:textId="735DE431" w:rsidR="00FF1CA6" w:rsidRDefault="00FF1CA6">
      <w:pPr>
        <w:rPr>
          <w:sz w:val="22"/>
          <w:szCs w:val="22"/>
        </w:rPr>
      </w:pPr>
    </w:p>
    <w:p w14:paraId="740817EB" w14:textId="77777777" w:rsidR="00FF1CA6" w:rsidRDefault="00FF1CA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919F1CB" w14:textId="77777777" w:rsidR="004F0BEF" w:rsidRPr="00ED6CFD" w:rsidRDefault="004F0BEF">
      <w:pPr>
        <w:rPr>
          <w:sz w:val="22"/>
          <w:szCs w:val="22"/>
        </w:rPr>
      </w:pPr>
    </w:p>
    <w:sectPr w:rsidR="004F0BEF" w:rsidRPr="00ED6CFD" w:rsidSect="00411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88673E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B6E63"/>
    <w:multiLevelType w:val="hybridMultilevel"/>
    <w:tmpl w:val="ACACC3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C30700"/>
    <w:multiLevelType w:val="hybridMultilevel"/>
    <w:tmpl w:val="536A8056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B0486D"/>
    <w:multiLevelType w:val="hybridMultilevel"/>
    <w:tmpl w:val="2B640F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8E738E"/>
    <w:multiLevelType w:val="hybridMultilevel"/>
    <w:tmpl w:val="E31C5E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>
    <w:nsid w:val="32215BFE"/>
    <w:multiLevelType w:val="hybridMultilevel"/>
    <w:tmpl w:val="6226D7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0A6076"/>
    <w:multiLevelType w:val="hybridMultilevel"/>
    <w:tmpl w:val="9BB608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2C5C22"/>
    <w:multiLevelType w:val="hybridMultilevel"/>
    <w:tmpl w:val="957054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37382E4F"/>
    <w:multiLevelType w:val="hybridMultilevel"/>
    <w:tmpl w:val="FC7E010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>
    <w:nsid w:val="3F753CC8"/>
    <w:multiLevelType w:val="hybridMultilevel"/>
    <w:tmpl w:val="1542C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C90DAE"/>
    <w:multiLevelType w:val="hybridMultilevel"/>
    <w:tmpl w:val="22F803C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B539A9"/>
    <w:multiLevelType w:val="hybridMultilevel"/>
    <w:tmpl w:val="07548F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396D67"/>
    <w:multiLevelType w:val="hybridMultilevel"/>
    <w:tmpl w:val="A50646B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0E6427"/>
    <w:multiLevelType w:val="hybridMultilevel"/>
    <w:tmpl w:val="F294B1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>
    <w:nsid w:val="640F5CB6"/>
    <w:multiLevelType w:val="hybridMultilevel"/>
    <w:tmpl w:val="9184F0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325DE1"/>
    <w:multiLevelType w:val="hybridMultilevel"/>
    <w:tmpl w:val="74927A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D748E2"/>
    <w:multiLevelType w:val="hybridMultilevel"/>
    <w:tmpl w:val="2F9A7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0"/>
  </w:num>
  <w:num w:numId="6">
    <w:abstractNumId w:val="21"/>
  </w:num>
  <w:num w:numId="7">
    <w:abstractNumId w:val="2"/>
  </w:num>
  <w:num w:numId="8">
    <w:abstractNumId w:val="8"/>
  </w:num>
  <w:num w:numId="9">
    <w:abstractNumId w:val="7"/>
  </w:num>
  <w:num w:numId="10">
    <w:abstractNumId w:val="22"/>
  </w:num>
  <w:num w:numId="11">
    <w:abstractNumId w:val="17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  <w:num w:numId="16">
    <w:abstractNumId w:val="6"/>
  </w:num>
  <w:num w:numId="17">
    <w:abstractNumId w:val="18"/>
  </w:num>
  <w:num w:numId="18">
    <w:abstractNumId w:val="15"/>
  </w:num>
  <w:num w:numId="19">
    <w:abstractNumId w:val="3"/>
  </w:num>
  <w:num w:numId="20">
    <w:abstractNumId w:val="5"/>
  </w:num>
  <w:num w:numId="21">
    <w:abstractNumId w:val="13"/>
  </w:num>
  <w:num w:numId="22">
    <w:abstractNumId w:val="16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67"/>
    <w:rsid w:val="000059A2"/>
    <w:rsid w:val="00024BB7"/>
    <w:rsid w:val="00032549"/>
    <w:rsid w:val="000450E8"/>
    <w:rsid w:val="00046CE4"/>
    <w:rsid w:val="000870BA"/>
    <w:rsid w:val="000921E2"/>
    <w:rsid w:val="000A254B"/>
    <w:rsid w:val="000B673C"/>
    <w:rsid w:val="000D6C5C"/>
    <w:rsid w:val="000E5055"/>
    <w:rsid w:val="000F729F"/>
    <w:rsid w:val="001030BA"/>
    <w:rsid w:val="001079CE"/>
    <w:rsid w:val="001117BD"/>
    <w:rsid w:val="00115887"/>
    <w:rsid w:val="001401DC"/>
    <w:rsid w:val="001757D1"/>
    <w:rsid w:val="00180FF2"/>
    <w:rsid w:val="001B4185"/>
    <w:rsid w:val="001C023E"/>
    <w:rsid w:val="001D211A"/>
    <w:rsid w:val="001E15F7"/>
    <w:rsid w:val="001E1D1E"/>
    <w:rsid w:val="001F2AF4"/>
    <w:rsid w:val="00200396"/>
    <w:rsid w:val="002100C2"/>
    <w:rsid w:val="0021464C"/>
    <w:rsid w:val="00215BFC"/>
    <w:rsid w:val="00222CF0"/>
    <w:rsid w:val="002437A5"/>
    <w:rsid w:val="00292AF9"/>
    <w:rsid w:val="00295FD8"/>
    <w:rsid w:val="002A2157"/>
    <w:rsid w:val="002B0D4C"/>
    <w:rsid w:val="002D18DD"/>
    <w:rsid w:val="002D7726"/>
    <w:rsid w:val="002E1FED"/>
    <w:rsid w:val="002F5E4D"/>
    <w:rsid w:val="002F7DB0"/>
    <w:rsid w:val="00344F8F"/>
    <w:rsid w:val="003450A1"/>
    <w:rsid w:val="0035658D"/>
    <w:rsid w:val="00366027"/>
    <w:rsid w:val="00390F6B"/>
    <w:rsid w:val="003D51B9"/>
    <w:rsid w:val="003D644D"/>
    <w:rsid w:val="003F2F10"/>
    <w:rsid w:val="004117AB"/>
    <w:rsid w:val="004117E2"/>
    <w:rsid w:val="004145DE"/>
    <w:rsid w:val="0041547E"/>
    <w:rsid w:val="004331DB"/>
    <w:rsid w:val="00445480"/>
    <w:rsid w:val="004523FC"/>
    <w:rsid w:val="004716BF"/>
    <w:rsid w:val="004934B3"/>
    <w:rsid w:val="004E3666"/>
    <w:rsid w:val="004E6BE6"/>
    <w:rsid w:val="004F0BEF"/>
    <w:rsid w:val="005317C6"/>
    <w:rsid w:val="00545766"/>
    <w:rsid w:val="00580446"/>
    <w:rsid w:val="005D2EEB"/>
    <w:rsid w:val="005E21B0"/>
    <w:rsid w:val="005F28F5"/>
    <w:rsid w:val="00603017"/>
    <w:rsid w:val="0062067A"/>
    <w:rsid w:val="00651722"/>
    <w:rsid w:val="00654F33"/>
    <w:rsid w:val="00684544"/>
    <w:rsid w:val="00692568"/>
    <w:rsid w:val="006E619E"/>
    <w:rsid w:val="0070293D"/>
    <w:rsid w:val="00712299"/>
    <w:rsid w:val="00716430"/>
    <w:rsid w:val="007425EA"/>
    <w:rsid w:val="00752264"/>
    <w:rsid w:val="00756D58"/>
    <w:rsid w:val="00781190"/>
    <w:rsid w:val="007A02E1"/>
    <w:rsid w:val="007A33F7"/>
    <w:rsid w:val="007A6F36"/>
    <w:rsid w:val="007D7CC4"/>
    <w:rsid w:val="007E0029"/>
    <w:rsid w:val="0082356E"/>
    <w:rsid w:val="00832125"/>
    <w:rsid w:val="00832EAB"/>
    <w:rsid w:val="0083470D"/>
    <w:rsid w:val="00855F6C"/>
    <w:rsid w:val="00874FA4"/>
    <w:rsid w:val="00877084"/>
    <w:rsid w:val="008939DC"/>
    <w:rsid w:val="008A0D31"/>
    <w:rsid w:val="008A1A20"/>
    <w:rsid w:val="008D3784"/>
    <w:rsid w:val="008E3272"/>
    <w:rsid w:val="008E7C1A"/>
    <w:rsid w:val="00900BDC"/>
    <w:rsid w:val="00906B92"/>
    <w:rsid w:val="0091159A"/>
    <w:rsid w:val="00915653"/>
    <w:rsid w:val="00923256"/>
    <w:rsid w:val="0093163D"/>
    <w:rsid w:val="00934B3E"/>
    <w:rsid w:val="00947AC6"/>
    <w:rsid w:val="00954C79"/>
    <w:rsid w:val="00970D16"/>
    <w:rsid w:val="009811A0"/>
    <w:rsid w:val="00981775"/>
    <w:rsid w:val="00992BF4"/>
    <w:rsid w:val="00995284"/>
    <w:rsid w:val="009E779B"/>
    <w:rsid w:val="009F1834"/>
    <w:rsid w:val="009F3847"/>
    <w:rsid w:val="00A01329"/>
    <w:rsid w:val="00A12328"/>
    <w:rsid w:val="00A2020A"/>
    <w:rsid w:val="00A22B70"/>
    <w:rsid w:val="00A354BE"/>
    <w:rsid w:val="00A45B78"/>
    <w:rsid w:val="00A7770D"/>
    <w:rsid w:val="00AB5F67"/>
    <w:rsid w:val="00AD67E9"/>
    <w:rsid w:val="00AE4994"/>
    <w:rsid w:val="00B102F2"/>
    <w:rsid w:val="00B109F1"/>
    <w:rsid w:val="00B24321"/>
    <w:rsid w:val="00B45525"/>
    <w:rsid w:val="00B56D3F"/>
    <w:rsid w:val="00B61F7B"/>
    <w:rsid w:val="00B728AC"/>
    <w:rsid w:val="00B763C5"/>
    <w:rsid w:val="00B9250D"/>
    <w:rsid w:val="00BA6904"/>
    <w:rsid w:val="00BB0109"/>
    <w:rsid w:val="00BC33AE"/>
    <w:rsid w:val="00BD61EC"/>
    <w:rsid w:val="00BE1B7B"/>
    <w:rsid w:val="00BE2883"/>
    <w:rsid w:val="00BF0086"/>
    <w:rsid w:val="00C00ACB"/>
    <w:rsid w:val="00C10173"/>
    <w:rsid w:val="00C12214"/>
    <w:rsid w:val="00C133DF"/>
    <w:rsid w:val="00C26A93"/>
    <w:rsid w:val="00C3472F"/>
    <w:rsid w:val="00C52A65"/>
    <w:rsid w:val="00C7380C"/>
    <w:rsid w:val="00C833FD"/>
    <w:rsid w:val="00CA0EE7"/>
    <w:rsid w:val="00CA154B"/>
    <w:rsid w:val="00CC6688"/>
    <w:rsid w:val="00CD14AE"/>
    <w:rsid w:val="00CE0323"/>
    <w:rsid w:val="00CE418F"/>
    <w:rsid w:val="00CF1E83"/>
    <w:rsid w:val="00CF46D2"/>
    <w:rsid w:val="00CF5BCA"/>
    <w:rsid w:val="00D06C95"/>
    <w:rsid w:val="00D309FC"/>
    <w:rsid w:val="00D72BF5"/>
    <w:rsid w:val="00D74298"/>
    <w:rsid w:val="00D8545E"/>
    <w:rsid w:val="00D91B24"/>
    <w:rsid w:val="00DB57F9"/>
    <w:rsid w:val="00DC43A3"/>
    <w:rsid w:val="00DC5770"/>
    <w:rsid w:val="00DC6F3C"/>
    <w:rsid w:val="00DD1738"/>
    <w:rsid w:val="00DE6393"/>
    <w:rsid w:val="00E05610"/>
    <w:rsid w:val="00E102BD"/>
    <w:rsid w:val="00E2285B"/>
    <w:rsid w:val="00E3628F"/>
    <w:rsid w:val="00E362E7"/>
    <w:rsid w:val="00E47F5B"/>
    <w:rsid w:val="00E7475F"/>
    <w:rsid w:val="00E90164"/>
    <w:rsid w:val="00EB4C78"/>
    <w:rsid w:val="00EB79E3"/>
    <w:rsid w:val="00EC2338"/>
    <w:rsid w:val="00EC30FF"/>
    <w:rsid w:val="00EC5CD2"/>
    <w:rsid w:val="00ED2288"/>
    <w:rsid w:val="00ED6CFD"/>
    <w:rsid w:val="00EE054C"/>
    <w:rsid w:val="00F018B2"/>
    <w:rsid w:val="00F02A8F"/>
    <w:rsid w:val="00F0382D"/>
    <w:rsid w:val="00F231A3"/>
    <w:rsid w:val="00F315D7"/>
    <w:rsid w:val="00F3513B"/>
    <w:rsid w:val="00F47C68"/>
    <w:rsid w:val="00F74DB4"/>
    <w:rsid w:val="00FA13BD"/>
    <w:rsid w:val="00FB6294"/>
    <w:rsid w:val="00FD3F03"/>
    <w:rsid w:val="00FE147F"/>
    <w:rsid w:val="00FF1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0D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6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4185"/>
    <w:pPr>
      <w:spacing w:before="480"/>
      <w:contextualSpacing/>
      <w:outlineLvl w:val="0"/>
    </w:pPr>
    <w:rPr>
      <w:rFonts w:ascii="Cambria" w:eastAsia="MS Gothic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185"/>
    <w:pPr>
      <w:spacing w:before="200"/>
      <w:outlineLvl w:val="1"/>
    </w:pPr>
    <w:rPr>
      <w:rFonts w:ascii="Cambria" w:eastAsia="MS Gothic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4185"/>
    <w:pPr>
      <w:spacing w:before="200" w:line="271" w:lineRule="auto"/>
      <w:outlineLvl w:val="2"/>
    </w:pPr>
    <w:rPr>
      <w:rFonts w:ascii="Cambria" w:eastAsia="MS Gothic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185"/>
    <w:pPr>
      <w:spacing w:before="200"/>
      <w:outlineLvl w:val="3"/>
    </w:pPr>
    <w:rPr>
      <w:rFonts w:ascii="Cambria" w:eastAsia="MS Gothic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185"/>
    <w:pPr>
      <w:spacing w:before="200"/>
      <w:outlineLvl w:val="4"/>
    </w:pPr>
    <w:rPr>
      <w:rFonts w:ascii="Cambria" w:eastAsia="MS Gothic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185"/>
    <w:pPr>
      <w:spacing w:line="271" w:lineRule="auto"/>
      <w:outlineLvl w:val="5"/>
    </w:pPr>
    <w:rPr>
      <w:rFonts w:ascii="Cambria" w:eastAsia="MS Gothic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185"/>
    <w:pPr>
      <w:outlineLvl w:val="6"/>
    </w:pPr>
    <w:rPr>
      <w:rFonts w:ascii="Cambria" w:eastAsia="MS Gothic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185"/>
    <w:pPr>
      <w:outlineLvl w:val="7"/>
    </w:pPr>
    <w:rPr>
      <w:rFonts w:ascii="Cambria" w:eastAsia="MS Gothic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185"/>
    <w:pPr>
      <w:outlineLvl w:val="8"/>
    </w:pPr>
    <w:rPr>
      <w:rFonts w:ascii="Cambria" w:eastAsia="MS Gothic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185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B4185"/>
  </w:style>
  <w:style w:type="character" w:customStyle="1" w:styleId="Nagwek1Znak">
    <w:name w:val="Nagłówek 1 Znak"/>
    <w:link w:val="Nagwek1"/>
    <w:uiPriority w:val="9"/>
    <w:rsid w:val="001B4185"/>
    <w:rPr>
      <w:rFonts w:ascii="Cambria" w:eastAsia="MS Gothic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1B4185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1B4185"/>
    <w:rPr>
      <w:rFonts w:ascii="Cambria" w:eastAsia="MS Gothic" w:hAnsi="Cambria" w:cs="Times New Roman"/>
      <w:b/>
      <w:bCs/>
    </w:rPr>
  </w:style>
  <w:style w:type="character" w:customStyle="1" w:styleId="Nagwek4Znak">
    <w:name w:val="Nagłówek 4 Znak"/>
    <w:link w:val="Nagwek4"/>
    <w:uiPriority w:val="9"/>
    <w:rsid w:val="001B4185"/>
    <w:rPr>
      <w:rFonts w:ascii="Cambria" w:eastAsia="MS Gothic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1B4185"/>
    <w:rPr>
      <w:rFonts w:ascii="Cambria" w:eastAsia="MS Gothic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1B4185"/>
    <w:rPr>
      <w:rFonts w:ascii="Cambria" w:eastAsia="MS Gothic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1B4185"/>
    <w:rPr>
      <w:rFonts w:ascii="Cambria" w:eastAsia="MS Gothic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1B4185"/>
    <w:rPr>
      <w:rFonts w:ascii="Cambria" w:eastAsia="MS Gothic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1B4185"/>
    <w:rPr>
      <w:rFonts w:ascii="Cambria" w:eastAsia="MS Gothic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1B4185"/>
    <w:pPr>
      <w:pBdr>
        <w:bottom w:val="single" w:sz="4" w:space="1" w:color="auto"/>
      </w:pBdr>
      <w:contextualSpacing/>
    </w:pPr>
    <w:rPr>
      <w:rFonts w:ascii="Cambria" w:eastAsia="MS Gothic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1B4185"/>
    <w:rPr>
      <w:rFonts w:ascii="Cambria" w:eastAsia="MS Gothic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4185"/>
    <w:pPr>
      <w:spacing w:after="600"/>
    </w:pPr>
    <w:rPr>
      <w:rFonts w:ascii="Cambria" w:eastAsia="MS Gothic" w:hAnsi="Cambria"/>
      <w:i/>
      <w:iCs/>
      <w:spacing w:val="13"/>
    </w:rPr>
  </w:style>
  <w:style w:type="character" w:customStyle="1" w:styleId="PodtytuZnak">
    <w:name w:val="Podtytuł Znak"/>
    <w:link w:val="Podtytu"/>
    <w:uiPriority w:val="11"/>
    <w:rsid w:val="001B4185"/>
    <w:rPr>
      <w:rFonts w:ascii="Cambria" w:eastAsia="MS Gothic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B4185"/>
    <w:rPr>
      <w:b/>
      <w:bCs/>
    </w:rPr>
  </w:style>
  <w:style w:type="character" w:styleId="Uwydatnienie">
    <w:name w:val="Emphasis"/>
    <w:uiPriority w:val="20"/>
    <w:qFormat/>
    <w:rsid w:val="001B41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B418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1B418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1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1B4185"/>
    <w:rPr>
      <w:b/>
      <w:bCs/>
      <w:i/>
      <w:iCs/>
    </w:rPr>
  </w:style>
  <w:style w:type="character" w:styleId="Wyrnieniedelikatne">
    <w:name w:val="Subtle Emphasis"/>
    <w:uiPriority w:val="19"/>
    <w:qFormat/>
    <w:rsid w:val="001B4185"/>
    <w:rPr>
      <w:i/>
      <w:iCs/>
    </w:rPr>
  </w:style>
  <w:style w:type="character" w:styleId="Wyrnienieintensywne">
    <w:name w:val="Intense Emphasis"/>
    <w:uiPriority w:val="21"/>
    <w:qFormat/>
    <w:rsid w:val="001B4185"/>
    <w:rPr>
      <w:b/>
      <w:bCs/>
    </w:rPr>
  </w:style>
  <w:style w:type="character" w:styleId="Odwoaniedelikatne">
    <w:name w:val="Subtle Reference"/>
    <w:uiPriority w:val="31"/>
    <w:qFormat/>
    <w:rsid w:val="001B4185"/>
    <w:rPr>
      <w:smallCaps/>
    </w:rPr>
  </w:style>
  <w:style w:type="character" w:styleId="Odwoanieintensywne">
    <w:name w:val="Intense Reference"/>
    <w:uiPriority w:val="32"/>
    <w:qFormat/>
    <w:rsid w:val="001B4185"/>
    <w:rPr>
      <w:smallCaps/>
      <w:spacing w:val="5"/>
      <w:u w:val="single"/>
    </w:rPr>
  </w:style>
  <w:style w:type="character" w:styleId="Tytuksiki">
    <w:name w:val="Book Title"/>
    <w:uiPriority w:val="33"/>
    <w:qFormat/>
    <w:rsid w:val="001B418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185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AB5F67"/>
    <w:pPr>
      <w:jc w:val="both"/>
    </w:pPr>
  </w:style>
  <w:style w:type="character" w:customStyle="1" w:styleId="TekstpodstawowyZnak">
    <w:name w:val="Tekst podstawowy Znak"/>
    <w:link w:val="Tekstpodstawowy"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6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uiPriority w:val="99"/>
    <w:semiHidden/>
    <w:unhideWhenUsed/>
    <w:rsid w:val="00AB5F67"/>
    <w:pPr>
      <w:numPr>
        <w:numId w:val="2"/>
      </w:numPr>
      <w:contextualSpacing/>
    </w:pPr>
  </w:style>
  <w:style w:type="character" w:customStyle="1" w:styleId="TytulArial20Znak">
    <w:name w:val="Tytul Arial 20 Znak"/>
    <w:link w:val="TytulArial20"/>
    <w:locked/>
    <w:rsid w:val="00AB5F67"/>
    <w:rPr>
      <w:rFonts w:ascii="Arial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AB5F67"/>
    <w:pPr>
      <w:keepNext/>
      <w:keepLines/>
      <w:spacing w:line="276" w:lineRule="auto"/>
    </w:pPr>
    <w:rPr>
      <w:rFonts w:ascii="Arial" w:eastAsia="Calibri" w:hAnsi="Arial" w:cs="Arial"/>
      <w:color w:val="92D050"/>
      <w:sz w:val="40"/>
      <w:szCs w:val="40"/>
      <w:lang w:val="en-US" w:eastAsia="en-US" w:bidi="en-US"/>
    </w:rPr>
  </w:style>
  <w:style w:type="paragraph" w:customStyle="1" w:styleId="StronaTytuowaAutorzy">
    <w:name w:val="Strona Tytułowa Autorzy"/>
    <w:qFormat/>
    <w:rsid w:val="00AB5F67"/>
    <w:pPr>
      <w:jc w:val="center"/>
    </w:pPr>
    <w:rPr>
      <w:rFonts w:ascii="Roboto Light" w:hAnsi="Roboto Light"/>
      <w:color w:val="000000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AB5F67"/>
    <w:pPr>
      <w:suppressAutoHyphens/>
      <w:jc w:val="center"/>
    </w:pPr>
    <w:rPr>
      <w:rFonts w:ascii="Roboto" w:hAnsi="Roboto"/>
      <w:sz w:val="64"/>
      <w:szCs w:val="22"/>
      <w:lang w:eastAsia="en-US"/>
    </w:rPr>
  </w:style>
  <w:style w:type="paragraph" w:customStyle="1" w:styleId="StronaTytuowaCopyright">
    <w:name w:val="Strona Tytułowa Copyright"/>
    <w:basedOn w:val="Normalny"/>
    <w:qFormat/>
    <w:rsid w:val="00AB5F67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B5F67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F231A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1A3"/>
  </w:style>
  <w:style w:type="character" w:customStyle="1" w:styleId="TekstkomentarzaZnak">
    <w:name w:val="Tekst komentarza Znak"/>
    <w:link w:val="Tekstkomentarza"/>
    <w:uiPriority w:val="99"/>
    <w:semiHidden/>
    <w:rsid w:val="00F231A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1A3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F231A3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25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92568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character" w:styleId="Tekstzastpczy">
    <w:name w:val="Placeholder Text"/>
    <w:basedOn w:val="Domylnaczcionkaakapitu"/>
    <w:uiPriority w:val="99"/>
    <w:semiHidden/>
    <w:rsid w:val="000F72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6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4185"/>
    <w:pPr>
      <w:spacing w:before="480"/>
      <w:contextualSpacing/>
      <w:outlineLvl w:val="0"/>
    </w:pPr>
    <w:rPr>
      <w:rFonts w:ascii="Cambria" w:eastAsia="MS Gothic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185"/>
    <w:pPr>
      <w:spacing w:before="200"/>
      <w:outlineLvl w:val="1"/>
    </w:pPr>
    <w:rPr>
      <w:rFonts w:ascii="Cambria" w:eastAsia="MS Gothic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4185"/>
    <w:pPr>
      <w:spacing w:before="200" w:line="271" w:lineRule="auto"/>
      <w:outlineLvl w:val="2"/>
    </w:pPr>
    <w:rPr>
      <w:rFonts w:ascii="Cambria" w:eastAsia="MS Gothic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185"/>
    <w:pPr>
      <w:spacing w:before="200"/>
      <w:outlineLvl w:val="3"/>
    </w:pPr>
    <w:rPr>
      <w:rFonts w:ascii="Cambria" w:eastAsia="MS Gothic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185"/>
    <w:pPr>
      <w:spacing w:before="200"/>
      <w:outlineLvl w:val="4"/>
    </w:pPr>
    <w:rPr>
      <w:rFonts w:ascii="Cambria" w:eastAsia="MS Gothic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185"/>
    <w:pPr>
      <w:spacing w:line="271" w:lineRule="auto"/>
      <w:outlineLvl w:val="5"/>
    </w:pPr>
    <w:rPr>
      <w:rFonts w:ascii="Cambria" w:eastAsia="MS Gothic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185"/>
    <w:pPr>
      <w:outlineLvl w:val="6"/>
    </w:pPr>
    <w:rPr>
      <w:rFonts w:ascii="Cambria" w:eastAsia="MS Gothic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185"/>
    <w:pPr>
      <w:outlineLvl w:val="7"/>
    </w:pPr>
    <w:rPr>
      <w:rFonts w:ascii="Cambria" w:eastAsia="MS Gothic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185"/>
    <w:pPr>
      <w:outlineLvl w:val="8"/>
    </w:pPr>
    <w:rPr>
      <w:rFonts w:ascii="Cambria" w:eastAsia="MS Gothic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185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B4185"/>
  </w:style>
  <w:style w:type="character" w:customStyle="1" w:styleId="Nagwek1Znak">
    <w:name w:val="Nagłówek 1 Znak"/>
    <w:link w:val="Nagwek1"/>
    <w:uiPriority w:val="9"/>
    <w:rsid w:val="001B4185"/>
    <w:rPr>
      <w:rFonts w:ascii="Cambria" w:eastAsia="MS Gothic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1B4185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1B4185"/>
    <w:rPr>
      <w:rFonts w:ascii="Cambria" w:eastAsia="MS Gothic" w:hAnsi="Cambria" w:cs="Times New Roman"/>
      <w:b/>
      <w:bCs/>
    </w:rPr>
  </w:style>
  <w:style w:type="character" w:customStyle="1" w:styleId="Nagwek4Znak">
    <w:name w:val="Nagłówek 4 Znak"/>
    <w:link w:val="Nagwek4"/>
    <w:uiPriority w:val="9"/>
    <w:rsid w:val="001B4185"/>
    <w:rPr>
      <w:rFonts w:ascii="Cambria" w:eastAsia="MS Gothic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1B4185"/>
    <w:rPr>
      <w:rFonts w:ascii="Cambria" w:eastAsia="MS Gothic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1B4185"/>
    <w:rPr>
      <w:rFonts w:ascii="Cambria" w:eastAsia="MS Gothic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1B4185"/>
    <w:rPr>
      <w:rFonts w:ascii="Cambria" w:eastAsia="MS Gothic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1B4185"/>
    <w:rPr>
      <w:rFonts w:ascii="Cambria" w:eastAsia="MS Gothic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1B4185"/>
    <w:rPr>
      <w:rFonts w:ascii="Cambria" w:eastAsia="MS Gothic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1B4185"/>
    <w:pPr>
      <w:pBdr>
        <w:bottom w:val="single" w:sz="4" w:space="1" w:color="auto"/>
      </w:pBdr>
      <w:contextualSpacing/>
    </w:pPr>
    <w:rPr>
      <w:rFonts w:ascii="Cambria" w:eastAsia="MS Gothic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1B4185"/>
    <w:rPr>
      <w:rFonts w:ascii="Cambria" w:eastAsia="MS Gothic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4185"/>
    <w:pPr>
      <w:spacing w:after="600"/>
    </w:pPr>
    <w:rPr>
      <w:rFonts w:ascii="Cambria" w:eastAsia="MS Gothic" w:hAnsi="Cambria"/>
      <w:i/>
      <w:iCs/>
      <w:spacing w:val="13"/>
    </w:rPr>
  </w:style>
  <w:style w:type="character" w:customStyle="1" w:styleId="PodtytuZnak">
    <w:name w:val="Podtytuł Znak"/>
    <w:link w:val="Podtytu"/>
    <w:uiPriority w:val="11"/>
    <w:rsid w:val="001B4185"/>
    <w:rPr>
      <w:rFonts w:ascii="Cambria" w:eastAsia="MS Gothic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B4185"/>
    <w:rPr>
      <w:b/>
      <w:bCs/>
    </w:rPr>
  </w:style>
  <w:style w:type="character" w:styleId="Uwydatnienie">
    <w:name w:val="Emphasis"/>
    <w:uiPriority w:val="20"/>
    <w:qFormat/>
    <w:rsid w:val="001B41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B418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1B418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1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1B4185"/>
    <w:rPr>
      <w:b/>
      <w:bCs/>
      <w:i/>
      <w:iCs/>
    </w:rPr>
  </w:style>
  <w:style w:type="character" w:styleId="Wyrnieniedelikatne">
    <w:name w:val="Subtle Emphasis"/>
    <w:uiPriority w:val="19"/>
    <w:qFormat/>
    <w:rsid w:val="001B4185"/>
    <w:rPr>
      <w:i/>
      <w:iCs/>
    </w:rPr>
  </w:style>
  <w:style w:type="character" w:styleId="Wyrnienieintensywne">
    <w:name w:val="Intense Emphasis"/>
    <w:uiPriority w:val="21"/>
    <w:qFormat/>
    <w:rsid w:val="001B4185"/>
    <w:rPr>
      <w:b/>
      <w:bCs/>
    </w:rPr>
  </w:style>
  <w:style w:type="character" w:styleId="Odwoaniedelikatne">
    <w:name w:val="Subtle Reference"/>
    <w:uiPriority w:val="31"/>
    <w:qFormat/>
    <w:rsid w:val="001B4185"/>
    <w:rPr>
      <w:smallCaps/>
    </w:rPr>
  </w:style>
  <w:style w:type="character" w:styleId="Odwoanieintensywne">
    <w:name w:val="Intense Reference"/>
    <w:uiPriority w:val="32"/>
    <w:qFormat/>
    <w:rsid w:val="001B4185"/>
    <w:rPr>
      <w:smallCaps/>
      <w:spacing w:val="5"/>
      <w:u w:val="single"/>
    </w:rPr>
  </w:style>
  <w:style w:type="character" w:styleId="Tytuksiki">
    <w:name w:val="Book Title"/>
    <w:uiPriority w:val="33"/>
    <w:qFormat/>
    <w:rsid w:val="001B418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185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AB5F67"/>
    <w:pPr>
      <w:jc w:val="both"/>
    </w:pPr>
  </w:style>
  <w:style w:type="character" w:customStyle="1" w:styleId="TekstpodstawowyZnak">
    <w:name w:val="Tekst podstawowy Znak"/>
    <w:link w:val="Tekstpodstawowy"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6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uiPriority w:val="99"/>
    <w:semiHidden/>
    <w:unhideWhenUsed/>
    <w:rsid w:val="00AB5F67"/>
    <w:pPr>
      <w:numPr>
        <w:numId w:val="2"/>
      </w:numPr>
      <w:contextualSpacing/>
    </w:pPr>
  </w:style>
  <w:style w:type="character" w:customStyle="1" w:styleId="TytulArial20Znak">
    <w:name w:val="Tytul Arial 20 Znak"/>
    <w:link w:val="TytulArial20"/>
    <w:locked/>
    <w:rsid w:val="00AB5F67"/>
    <w:rPr>
      <w:rFonts w:ascii="Arial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AB5F67"/>
    <w:pPr>
      <w:keepNext/>
      <w:keepLines/>
      <w:spacing w:line="276" w:lineRule="auto"/>
    </w:pPr>
    <w:rPr>
      <w:rFonts w:ascii="Arial" w:eastAsia="Calibri" w:hAnsi="Arial" w:cs="Arial"/>
      <w:color w:val="92D050"/>
      <w:sz w:val="40"/>
      <w:szCs w:val="40"/>
      <w:lang w:val="en-US" w:eastAsia="en-US" w:bidi="en-US"/>
    </w:rPr>
  </w:style>
  <w:style w:type="paragraph" w:customStyle="1" w:styleId="StronaTytuowaAutorzy">
    <w:name w:val="Strona Tytułowa Autorzy"/>
    <w:qFormat/>
    <w:rsid w:val="00AB5F67"/>
    <w:pPr>
      <w:jc w:val="center"/>
    </w:pPr>
    <w:rPr>
      <w:rFonts w:ascii="Roboto Light" w:hAnsi="Roboto Light"/>
      <w:color w:val="000000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AB5F67"/>
    <w:pPr>
      <w:suppressAutoHyphens/>
      <w:jc w:val="center"/>
    </w:pPr>
    <w:rPr>
      <w:rFonts w:ascii="Roboto" w:hAnsi="Roboto"/>
      <w:sz w:val="64"/>
      <w:szCs w:val="22"/>
      <w:lang w:eastAsia="en-US"/>
    </w:rPr>
  </w:style>
  <w:style w:type="paragraph" w:customStyle="1" w:styleId="StronaTytuowaCopyright">
    <w:name w:val="Strona Tytułowa Copyright"/>
    <w:basedOn w:val="Normalny"/>
    <w:qFormat/>
    <w:rsid w:val="00AB5F67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B5F67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F231A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1A3"/>
  </w:style>
  <w:style w:type="character" w:customStyle="1" w:styleId="TekstkomentarzaZnak">
    <w:name w:val="Tekst komentarza Znak"/>
    <w:link w:val="Tekstkomentarza"/>
    <w:uiPriority w:val="99"/>
    <w:semiHidden/>
    <w:rsid w:val="00F231A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1A3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F231A3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25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92568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character" w:styleId="Tekstzastpczy">
    <w:name w:val="Placeholder Text"/>
    <w:basedOn w:val="Domylnaczcionkaakapitu"/>
    <w:uiPriority w:val="99"/>
    <w:semiHidden/>
    <w:rsid w:val="000F7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7A80E-2007-4A0C-8870-8F612929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1465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Kasia</cp:lastModifiedBy>
  <cp:revision>2</cp:revision>
  <dcterms:created xsi:type="dcterms:W3CDTF">2020-10-14T21:46:00Z</dcterms:created>
  <dcterms:modified xsi:type="dcterms:W3CDTF">2020-10-14T21:46:00Z</dcterms:modified>
</cp:coreProperties>
</file>